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3BF6" w14:textId="1F8C058E" w:rsidR="00431587" w:rsidRPr="009428B9" w:rsidRDefault="00431587" w:rsidP="00842595">
      <w:pPr>
        <w:spacing w:after="0" w:line="240" w:lineRule="auto"/>
        <w:jc w:val="center"/>
        <w:rPr>
          <w:sz w:val="24"/>
          <w:szCs w:val="24"/>
        </w:rPr>
      </w:pPr>
      <w:r w:rsidRPr="009428B9">
        <w:rPr>
          <w:b/>
          <w:bCs/>
          <w:sz w:val="24"/>
          <w:szCs w:val="24"/>
        </w:rPr>
        <w:t>ΠΑΡΑΡΤΗΜΑ Ι</w:t>
      </w:r>
    </w:p>
    <w:tbl>
      <w:tblPr>
        <w:tblStyle w:val="a3"/>
        <w:tblW w:w="15304" w:type="dxa"/>
        <w:tblLayout w:type="fixed"/>
        <w:tblLook w:val="04A0" w:firstRow="1" w:lastRow="0" w:firstColumn="1" w:lastColumn="0" w:noHBand="0" w:noVBand="1"/>
      </w:tblPr>
      <w:tblGrid>
        <w:gridCol w:w="1838"/>
        <w:gridCol w:w="6379"/>
        <w:gridCol w:w="1276"/>
        <w:gridCol w:w="992"/>
        <w:gridCol w:w="1134"/>
        <w:gridCol w:w="1276"/>
        <w:gridCol w:w="2409"/>
      </w:tblGrid>
      <w:tr w:rsidR="00431587" w:rsidRPr="003F3629" w14:paraId="42CBFC21" w14:textId="77777777" w:rsidTr="002E5A52">
        <w:tc>
          <w:tcPr>
            <w:tcW w:w="15304" w:type="dxa"/>
            <w:gridSpan w:val="7"/>
            <w:vAlign w:val="center"/>
          </w:tcPr>
          <w:p w14:paraId="5CC830F3" w14:textId="226A4F1F" w:rsidR="00431587" w:rsidRPr="003F3629" w:rsidRDefault="00CE2B30" w:rsidP="00431587">
            <w:pPr>
              <w:jc w:val="center"/>
              <w:rPr>
                <w:rFonts w:cstheme="minorHAnsi"/>
              </w:rPr>
            </w:pPr>
            <w:r w:rsidRPr="003F3629">
              <w:rPr>
                <w:rFonts w:cstheme="minorHAnsi"/>
                <w:b/>
                <w:bCs/>
              </w:rPr>
              <w:t xml:space="preserve">Φιλοσοφική </w:t>
            </w:r>
            <w:r w:rsidR="00431587" w:rsidRPr="003F3629">
              <w:rPr>
                <w:rFonts w:cstheme="minorHAnsi"/>
                <w:b/>
                <w:bCs/>
              </w:rPr>
              <w:t>Σχολή</w:t>
            </w:r>
          </w:p>
        </w:tc>
      </w:tr>
      <w:tr w:rsidR="00431587" w:rsidRPr="003F3629" w14:paraId="6062F6D4" w14:textId="77777777" w:rsidTr="002E5A52">
        <w:tc>
          <w:tcPr>
            <w:tcW w:w="15304" w:type="dxa"/>
            <w:gridSpan w:val="7"/>
            <w:vAlign w:val="center"/>
          </w:tcPr>
          <w:p w14:paraId="52271291" w14:textId="5028D469" w:rsidR="00431587" w:rsidRPr="003F3629" w:rsidRDefault="00431587" w:rsidP="00431587">
            <w:pPr>
              <w:jc w:val="center"/>
              <w:rPr>
                <w:rStyle w:val="a5"/>
                <w:rFonts w:eastAsia="Times New Roman" w:cstheme="minorHAnsi"/>
                <w:b/>
                <w:bCs/>
                <w:color w:val="000000"/>
              </w:rPr>
            </w:pPr>
            <w:r w:rsidRPr="003F3629">
              <w:rPr>
                <w:rFonts w:cstheme="minorHAnsi"/>
                <w:b/>
                <w:bCs/>
              </w:rPr>
              <w:t>Τμήμα</w:t>
            </w:r>
            <w:r w:rsidR="00CE2B30" w:rsidRPr="003F3629">
              <w:rPr>
                <w:rFonts w:cstheme="minorHAnsi"/>
                <w:b/>
                <w:bCs/>
              </w:rPr>
              <w:t xml:space="preserve"> Γερμανικής Γλώσσας και Φιλολογίας</w:t>
            </w:r>
          </w:p>
        </w:tc>
      </w:tr>
      <w:tr w:rsidR="00431587" w:rsidRPr="009428B9" w14:paraId="07ECF1F1" w14:textId="77777777" w:rsidTr="002E5A52">
        <w:tc>
          <w:tcPr>
            <w:tcW w:w="15304" w:type="dxa"/>
            <w:gridSpan w:val="7"/>
            <w:shd w:val="clear" w:color="auto" w:fill="D9D9D9" w:themeFill="background1" w:themeFillShade="D9"/>
            <w:vAlign w:val="center"/>
          </w:tcPr>
          <w:p w14:paraId="675646CC" w14:textId="7DC3538C" w:rsidR="00A93CA5" w:rsidRPr="0069558D" w:rsidRDefault="00431587" w:rsidP="00A93CA5">
            <w:pPr>
              <w:autoSpaceDE w:val="0"/>
              <w:autoSpaceDN w:val="0"/>
              <w:adjustRightInd w:val="0"/>
              <w:spacing w:before="120" w:after="120"/>
              <w:jc w:val="center"/>
              <w:rPr>
                <w:rFonts w:cstheme="minorHAnsi"/>
                <w:bCs/>
                <w:sz w:val="20"/>
                <w:szCs w:val="20"/>
              </w:rPr>
            </w:pPr>
            <w:r w:rsidRPr="00575E94">
              <w:rPr>
                <w:rFonts w:cstheme="minorHAnsi"/>
                <w:b/>
                <w:bCs/>
                <w:sz w:val="20"/>
                <w:szCs w:val="20"/>
              </w:rPr>
              <w:t>1ο Επιστημονικό Πεδίο</w:t>
            </w:r>
            <w:r w:rsidR="00CE2B30" w:rsidRPr="00575E94">
              <w:rPr>
                <w:rFonts w:cstheme="minorHAnsi"/>
                <w:b/>
                <w:bCs/>
                <w:sz w:val="20"/>
                <w:szCs w:val="20"/>
              </w:rPr>
              <w:t>:</w:t>
            </w:r>
            <w:r w:rsidR="00452E55" w:rsidRPr="009428B9">
              <w:rPr>
                <w:rFonts w:cstheme="minorHAnsi"/>
                <w:b/>
                <w:bCs/>
                <w:sz w:val="20"/>
                <w:szCs w:val="20"/>
              </w:rPr>
              <w:t xml:space="preserve"> </w:t>
            </w:r>
            <w:r w:rsidR="00452E55" w:rsidRPr="0069558D">
              <w:rPr>
                <w:rFonts w:cstheme="minorHAnsi"/>
                <w:bCs/>
                <w:sz w:val="20"/>
                <w:szCs w:val="20"/>
              </w:rPr>
              <w:t>(Μία (1) θέση πλήρους απασχόλησης)</w:t>
            </w:r>
          </w:p>
          <w:p w14:paraId="5AEDF30E" w14:textId="3A792BFC" w:rsidR="00431587" w:rsidRPr="009428B9" w:rsidRDefault="00CE2B30" w:rsidP="00FF6209">
            <w:pPr>
              <w:autoSpaceDE w:val="0"/>
              <w:autoSpaceDN w:val="0"/>
              <w:adjustRightInd w:val="0"/>
              <w:spacing w:before="120" w:after="120"/>
              <w:jc w:val="both"/>
              <w:rPr>
                <w:rFonts w:cstheme="minorHAnsi"/>
                <w:b/>
                <w:bCs/>
                <w:sz w:val="20"/>
                <w:szCs w:val="20"/>
              </w:rPr>
            </w:pPr>
            <w:r w:rsidRPr="00575E94">
              <w:rPr>
                <w:rFonts w:cstheme="minorHAnsi"/>
                <w:b/>
                <w:bCs/>
                <w:sz w:val="20"/>
                <w:szCs w:val="20"/>
              </w:rPr>
              <w:t xml:space="preserve">ΓΕΡΜΑΝΙΚΗ ΛΟΓΟΤΕΧΝΙΑ: </w:t>
            </w:r>
            <w:r w:rsidR="00DF0362" w:rsidRPr="0069558D">
              <w:rPr>
                <w:rFonts w:cstheme="minorHAnsi"/>
                <w:bCs/>
                <w:sz w:val="20"/>
                <w:szCs w:val="20"/>
              </w:rPr>
              <w:t xml:space="preserve">Το επιστημονικό πεδίο </w:t>
            </w:r>
            <w:r w:rsidR="00DF0362" w:rsidRPr="0069558D">
              <w:rPr>
                <w:rFonts w:cstheme="minorHAnsi"/>
                <w:b/>
                <w:bCs/>
                <w:sz w:val="20"/>
                <w:szCs w:val="20"/>
              </w:rPr>
              <w:t>«ΓΕΡΜΑΝΙΚΗ ΛΟΓΟΤΕΧΝΙΑ</w:t>
            </w:r>
            <w:r w:rsidR="00DF0362" w:rsidRPr="0069558D">
              <w:rPr>
                <w:rFonts w:cstheme="minorHAnsi"/>
                <w:bCs/>
                <w:sz w:val="20"/>
                <w:szCs w:val="20"/>
              </w:rPr>
              <w:t xml:space="preserve">» αναφέρεται στη Γερμανική Λογοτεχνία και τη Συγκριτική Γραμματολογία. Η Γερμανική Λογοτεχνία περιλαμβάνει τη μελέτη της γερμανόφωνης γραμματείας και η Συγκριτική Γραμματολογία αφορά στη </w:t>
            </w:r>
            <w:proofErr w:type="spellStart"/>
            <w:r w:rsidR="00DF0362" w:rsidRPr="0069558D">
              <w:rPr>
                <w:rFonts w:cstheme="minorHAnsi"/>
                <w:bCs/>
                <w:sz w:val="20"/>
                <w:szCs w:val="20"/>
              </w:rPr>
              <w:t>συγκριτολογική</w:t>
            </w:r>
            <w:proofErr w:type="spellEnd"/>
            <w:r w:rsidR="00DF0362" w:rsidRPr="0069558D">
              <w:rPr>
                <w:rFonts w:cstheme="minorHAnsi"/>
                <w:bCs/>
                <w:sz w:val="20"/>
                <w:szCs w:val="20"/>
              </w:rPr>
              <w:t xml:space="preserve"> προσέγγιση κειμένων που ανήκουν σε διαφορετικές γλωσσικές κοινότητες και σε διαφορετικά πολιτισμικά </w:t>
            </w:r>
            <w:proofErr w:type="spellStart"/>
            <w:r w:rsidR="00DF0362" w:rsidRPr="0069558D">
              <w:rPr>
                <w:rFonts w:cstheme="minorHAnsi"/>
                <w:bCs/>
                <w:sz w:val="20"/>
                <w:szCs w:val="20"/>
              </w:rPr>
              <w:t>συμφραζόμενα</w:t>
            </w:r>
            <w:proofErr w:type="spellEnd"/>
            <w:r w:rsidR="00DF0362" w:rsidRPr="0069558D">
              <w:rPr>
                <w:rFonts w:cstheme="minorHAnsi"/>
                <w:bCs/>
                <w:sz w:val="20"/>
                <w:szCs w:val="20"/>
              </w:rPr>
              <w:t>.</w:t>
            </w:r>
          </w:p>
        </w:tc>
      </w:tr>
      <w:tr w:rsidR="00431587" w:rsidRPr="00575E94" w14:paraId="3D823A12" w14:textId="77777777" w:rsidTr="002E5A52">
        <w:tc>
          <w:tcPr>
            <w:tcW w:w="1838" w:type="dxa"/>
            <w:tcBorders>
              <w:bottom w:val="single" w:sz="4" w:space="0" w:color="auto"/>
            </w:tcBorders>
            <w:vAlign w:val="center"/>
          </w:tcPr>
          <w:p w14:paraId="1DAD9F45" w14:textId="26776EB5" w:rsidR="00431587" w:rsidRPr="00575E94" w:rsidRDefault="00431587" w:rsidP="00431587">
            <w:pPr>
              <w:jc w:val="both"/>
              <w:rPr>
                <w:rFonts w:eastAsia="Times New Roman" w:cstheme="minorHAnsi"/>
                <w:b/>
                <w:bCs/>
                <w:color w:val="000000"/>
                <w:sz w:val="20"/>
                <w:szCs w:val="20"/>
              </w:rPr>
            </w:pPr>
            <w:r w:rsidRPr="00575E94">
              <w:rPr>
                <w:rFonts w:eastAsia="Times New Roman" w:cstheme="minorHAnsi"/>
                <w:b/>
                <w:bCs/>
                <w:color w:val="000000"/>
                <w:sz w:val="20"/>
                <w:szCs w:val="20"/>
              </w:rPr>
              <w:t>Τίτλος μαθήματος</w:t>
            </w:r>
          </w:p>
        </w:tc>
        <w:tc>
          <w:tcPr>
            <w:tcW w:w="6379" w:type="dxa"/>
            <w:tcBorders>
              <w:bottom w:val="single" w:sz="4" w:space="0" w:color="auto"/>
            </w:tcBorders>
            <w:vAlign w:val="center"/>
          </w:tcPr>
          <w:p w14:paraId="28C3CBE5" w14:textId="4EDED73E" w:rsidR="00431587" w:rsidRPr="00575E94" w:rsidRDefault="00431587" w:rsidP="00431587">
            <w:pPr>
              <w:rPr>
                <w:rFonts w:eastAsia="Times New Roman" w:cstheme="minorHAnsi"/>
                <w:b/>
                <w:bCs/>
                <w:color w:val="000000"/>
                <w:sz w:val="20"/>
                <w:szCs w:val="20"/>
              </w:rPr>
            </w:pPr>
            <w:r w:rsidRPr="00575E94">
              <w:rPr>
                <w:rFonts w:eastAsia="Times New Roman" w:cstheme="minorHAnsi"/>
                <w:b/>
                <w:bCs/>
                <w:color w:val="000000"/>
                <w:sz w:val="20"/>
                <w:szCs w:val="20"/>
              </w:rPr>
              <w:t>Συνοπτική Περιγραφή Μαθήματος</w:t>
            </w:r>
          </w:p>
        </w:tc>
        <w:tc>
          <w:tcPr>
            <w:tcW w:w="1276" w:type="dxa"/>
            <w:tcBorders>
              <w:bottom w:val="single" w:sz="4" w:space="0" w:color="auto"/>
            </w:tcBorders>
            <w:vAlign w:val="center"/>
          </w:tcPr>
          <w:p w14:paraId="7A71E203" w14:textId="79AC8EC9" w:rsidR="00431587" w:rsidRPr="00575E94" w:rsidRDefault="00431587" w:rsidP="00431587">
            <w:pPr>
              <w:rPr>
                <w:rFonts w:eastAsia="Times New Roman" w:cstheme="minorHAnsi"/>
                <w:b/>
                <w:bCs/>
                <w:color w:val="000000"/>
                <w:sz w:val="20"/>
                <w:szCs w:val="20"/>
              </w:rPr>
            </w:pPr>
            <w:r w:rsidRPr="00575E94">
              <w:rPr>
                <w:rFonts w:eastAsia="Times New Roman" w:cstheme="minorHAnsi"/>
                <w:b/>
                <w:bCs/>
                <w:color w:val="000000"/>
                <w:sz w:val="20"/>
                <w:szCs w:val="20"/>
              </w:rPr>
              <w:t xml:space="preserve">Κωδικός </w:t>
            </w:r>
            <w:r w:rsidR="006D0784" w:rsidRPr="00575E94">
              <w:rPr>
                <w:rFonts w:eastAsia="Times New Roman" w:cstheme="minorHAnsi"/>
                <w:b/>
                <w:bCs/>
                <w:color w:val="000000"/>
                <w:sz w:val="20"/>
                <w:szCs w:val="20"/>
              </w:rPr>
              <w:t>μαθήματος</w:t>
            </w:r>
            <w:r w:rsidRPr="00575E94">
              <w:rPr>
                <w:rStyle w:val="a5"/>
                <w:rFonts w:eastAsia="Times New Roman" w:cstheme="minorHAnsi"/>
                <w:b/>
                <w:bCs/>
                <w:color w:val="000000"/>
                <w:sz w:val="20"/>
                <w:szCs w:val="20"/>
              </w:rPr>
              <w:footnoteReference w:id="1"/>
            </w:r>
          </w:p>
        </w:tc>
        <w:tc>
          <w:tcPr>
            <w:tcW w:w="992" w:type="dxa"/>
            <w:tcBorders>
              <w:bottom w:val="single" w:sz="4" w:space="0" w:color="auto"/>
            </w:tcBorders>
            <w:vAlign w:val="center"/>
          </w:tcPr>
          <w:p w14:paraId="7DF8746A" w14:textId="6201748B" w:rsidR="00431587" w:rsidRPr="00575E94" w:rsidRDefault="00431587" w:rsidP="00431587">
            <w:pPr>
              <w:rPr>
                <w:rFonts w:eastAsia="Times New Roman" w:cstheme="minorHAnsi"/>
                <w:b/>
                <w:bCs/>
                <w:color w:val="000000"/>
                <w:sz w:val="20"/>
                <w:szCs w:val="20"/>
              </w:rPr>
            </w:pPr>
            <w:r w:rsidRPr="00575E94">
              <w:rPr>
                <w:rFonts w:eastAsia="Times New Roman" w:cstheme="minorHAnsi"/>
                <w:b/>
                <w:bCs/>
                <w:color w:val="000000"/>
                <w:sz w:val="20"/>
                <w:szCs w:val="20"/>
              </w:rPr>
              <w:t>Εξάμηνο</w:t>
            </w:r>
            <w:r w:rsidRPr="00575E94">
              <w:rPr>
                <w:rStyle w:val="a5"/>
                <w:rFonts w:eastAsia="Times New Roman" w:cstheme="minorHAnsi"/>
                <w:b/>
                <w:bCs/>
                <w:color w:val="000000"/>
                <w:sz w:val="20"/>
                <w:szCs w:val="20"/>
              </w:rPr>
              <w:footnoteReference w:id="2"/>
            </w:r>
          </w:p>
        </w:tc>
        <w:tc>
          <w:tcPr>
            <w:tcW w:w="1134" w:type="dxa"/>
            <w:tcBorders>
              <w:bottom w:val="single" w:sz="4" w:space="0" w:color="auto"/>
            </w:tcBorders>
            <w:vAlign w:val="center"/>
          </w:tcPr>
          <w:p w14:paraId="3F96F2EE" w14:textId="08EEF389" w:rsidR="00431587" w:rsidRPr="00575E94" w:rsidRDefault="00431587" w:rsidP="00431587">
            <w:pPr>
              <w:jc w:val="both"/>
              <w:rPr>
                <w:rFonts w:eastAsia="Times New Roman" w:cstheme="minorHAnsi"/>
                <w:b/>
                <w:bCs/>
                <w:color w:val="000000"/>
                <w:sz w:val="20"/>
                <w:szCs w:val="20"/>
              </w:rPr>
            </w:pPr>
            <w:r w:rsidRPr="00575E94">
              <w:rPr>
                <w:rFonts w:eastAsia="Times New Roman" w:cstheme="minorHAnsi"/>
                <w:b/>
                <w:bCs/>
                <w:color w:val="000000"/>
                <w:sz w:val="20"/>
                <w:szCs w:val="20"/>
              </w:rPr>
              <w:t>Διδακτικές Μονάδες /(ECTS)</w:t>
            </w:r>
          </w:p>
        </w:tc>
        <w:tc>
          <w:tcPr>
            <w:tcW w:w="1276" w:type="dxa"/>
            <w:tcBorders>
              <w:bottom w:val="single" w:sz="4" w:space="0" w:color="auto"/>
            </w:tcBorders>
            <w:vAlign w:val="center"/>
          </w:tcPr>
          <w:p w14:paraId="1CF26802" w14:textId="6B3772E8" w:rsidR="00431587" w:rsidRPr="00575E94" w:rsidRDefault="00431587" w:rsidP="00431587">
            <w:pPr>
              <w:jc w:val="both"/>
              <w:rPr>
                <w:rFonts w:eastAsia="Times New Roman" w:cstheme="minorHAnsi"/>
                <w:b/>
                <w:bCs/>
                <w:color w:val="000000"/>
                <w:sz w:val="20"/>
                <w:szCs w:val="20"/>
              </w:rPr>
            </w:pPr>
            <w:r w:rsidRPr="00575E94">
              <w:rPr>
                <w:rFonts w:eastAsia="Times New Roman" w:cstheme="minorHAnsi"/>
                <w:b/>
                <w:bCs/>
                <w:color w:val="000000"/>
                <w:sz w:val="20"/>
                <w:szCs w:val="20"/>
              </w:rPr>
              <w:t xml:space="preserve">Ώρες </w:t>
            </w:r>
            <w:r w:rsidR="006D0784" w:rsidRPr="00575E94">
              <w:rPr>
                <w:rFonts w:eastAsia="Times New Roman" w:cstheme="minorHAnsi"/>
                <w:b/>
                <w:bCs/>
                <w:color w:val="000000"/>
                <w:sz w:val="20"/>
                <w:szCs w:val="20"/>
              </w:rPr>
              <w:t>διδασκαλίας</w:t>
            </w:r>
            <w:r w:rsidRPr="00575E94">
              <w:rPr>
                <w:rFonts w:eastAsia="Times New Roman" w:cstheme="minorHAnsi"/>
                <w:b/>
                <w:bCs/>
                <w:color w:val="000000"/>
                <w:sz w:val="20"/>
                <w:szCs w:val="20"/>
              </w:rPr>
              <w:t>/εβδομάδα</w:t>
            </w:r>
            <w:r w:rsidRPr="00575E94">
              <w:rPr>
                <w:rStyle w:val="a5"/>
                <w:rFonts w:eastAsia="Times New Roman" w:cstheme="minorHAnsi"/>
                <w:b/>
                <w:bCs/>
                <w:color w:val="000000"/>
                <w:sz w:val="20"/>
                <w:szCs w:val="20"/>
              </w:rPr>
              <w:footnoteReference w:id="3"/>
            </w:r>
          </w:p>
        </w:tc>
        <w:tc>
          <w:tcPr>
            <w:tcW w:w="2409" w:type="dxa"/>
            <w:tcBorders>
              <w:bottom w:val="single" w:sz="4" w:space="0" w:color="auto"/>
            </w:tcBorders>
            <w:vAlign w:val="center"/>
          </w:tcPr>
          <w:p w14:paraId="1A8CDC83" w14:textId="22177D2A" w:rsidR="00431587" w:rsidRPr="00575E94" w:rsidRDefault="00431587" w:rsidP="00431587">
            <w:pPr>
              <w:rPr>
                <w:rStyle w:val="a5"/>
                <w:rFonts w:eastAsia="Times New Roman" w:cstheme="minorHAnsi"/>
                <w:b/>
                <w:bCs/>
                <w:color w:val="000000"/>
                <w:sz w:val="20"/>
                <w:szCs w:val="20"/>
              </w:rPr>
            </w:pPr>
            <w:r w:rsidRPr="00575E94">
              <w:rPr>
                <w:rStyle w:val="a5"/>
                <w:rFonts w:eastAsia="Times New Roman" w:cstheme="minorHAnsi"/>
                <w:b/>
                <w:bCs/>
                <w:color w:val="000000"/>
                <w:sz w:val="20"/>
                <w:szCs w:val="20"/>
              </w:rPr>
              <w:footnoteReference w:id="4"/>
            </w:r>
            <w:r w:rsidRPr="00575E94">
              <w:rPr>
                <w:rFonts w:eastAsia="Times New Roman" w:cstheme="minorHAnsi"/>
                <w:b/>
                <w:bCs/>
                <w:color w:val="000000"/>
                <w:sz w:val="20"/>
                <w:szCs w:val="20"/>
              </w:rPr>
              <w:t>Κατηγορία</w:t>
            </w:r>
          </w:p>
        </w:tc>
      </w:tr>
      <w:tr w:rsidR="00431587" w:rsidRPr="00575E94" w14:paraId="445949AD" w14:textId="77777777" w:rsidTr="002E5A52">
        <w:tc>
          <w:tcPr>
            <w:tcW w:w="1838" w:type="dxa"/>
            <w:tcBorders>
              <w:bottom w:val="single" w:sz="4" w:space="0" w:color="auto"/>
            </w:tcBorders>
            <w:vAlign w:val="center"/>
          </w:tcPr>
          <w:p w14:paraId="26944BC4" w14:textId="59836532" w:rsidR="00431587" w:rsidRPr="00575E94" w:rsidRDefault="00DF0362" w:rsidP="00BC34D2">
            <w:pPr>
              <w:jc w:val="center"/>
              <w:rPr>
                <w:rFonts w:cstheme="minorHAnsi"/>
                <w:sz w:val="20"/>
                <w:szCs w:val="20"/>
              </w:rPr>
            </w:pPr>
            <w:r w:rsidRPr="00575E94">
              <w:rPr>
                <w:rFonts w:cstheme="minorHAnsi"/>
                <w:b/>
                <w:sz w:val="20"/>
                <w:szCs w:val="20"/>
              </w:rPr>
              <w:t>Αισθητική/Τέχνη</w:t>
            </w:r>
          </w:p>
        </w:tc>
        <w:tc>
          <w:tcPr>
            <w:tcW w:w="6379" w:type="dxa"/>
            <w:tcBorders>
              <w:bottom w:val="single" w:sz="4" w:space="0" w:color="auto"/>
            </w:tcBorders>
          </w:tcPr>
          <w:p w14:paraId="5E96B3BD" w14:textId="77777777" w:rsidR="00DF0362" w:rsidRPr="00575E94" w:rsidRDefault="00DF0362" w:rsidP="00FF6209">
            <w:pPr>
              <w:autoSpaceDE w:val="0"/>
              <w:autoSpaceDN w:val="0"/>
              <w:adjustRightInd w:val="0"/>
              <w:ind w:left="34"/>
              <w:jc w:val="both"/>
              <w:rPr>
                <w:rFonts w:cstheme="minorHAnsi"/>
                <w:sz w:val="20"/>
                <w:szCs w:val="20"/>
              </w:rPr>
            </w:pPr>
            <w:r w:rsidRPr="00575E94">
              <w:rPr>
                <w:rFonts w:cstheme="minorHAnsi"/>
                <w:sz w:val="20"/>
                <w:szCs w:val="20"/>
              </w:rPr>
              <w:t xml:space="preserve">Το μάθημα εστιάζει στην ιστορία των εικαστικών τεχνών στις γερμανόφωνες χώρες. </w:t>
            </w:r>
            <w:r w:rsidRPr="00575E94">
              <w:rPr>
                <w:rFonts w:cstheme="minorHAnsi"/>
                <w:sz w:val="20"/>
                <w:szCs w:val="20"/>
                <w:lang w:val="de-DE"/>
              </w:rPr>
              <w:t>T</w:t>
            </w:r>
            <w:r w:rsidRPr="00575E94">
              <w:rPr>
                <w:rFonts w:cstheme="minorHAnsi"/>
                <w:sz w:val="20"/>
                <w:szCs w:val="20"/>
              </w:rPr>
              <w:t xml:space="preserve">α καλλιτεχνικά ρεύματα και η Αισθητική συσχετίζονται στο σεμινάριο με το ευρύτερο πολιτισμικό γίγνεσθαι της εκάστοτε εποχής (π.χ. με το ιστορικό υπόβαθρο ή με τη λογοτεχνική παραγωγή). Με οδηγό τη χρονολογική σειρά των μεγάλων εποχών της τέχνης από τον Μεσαίωνα έως τον 20ό αιώνα, εξετάζονται κάθε φορά οι συνθήκες και τα γενικά χαρακτηριστικά της καλλιτεχνικής δημιουργίας, με παραδείγματα  αντιπροσωπευτικά έργα της αρχιτεκτονικής, της γλυπτικής και της ζωγραφικής. Θεματικές ενότητες είναι οι εξής εποχές και κατευθύνσεις της τέχνης: Η πρώιμη μεσαιωνική εποχή, Ρωμανικός Ρυθμός, Γοτθικός Ρυθμός, Αναγέννηση, Μπαρόκ και Ροκοκό, Κλασικισμός, Ρομαντισμός, Ρεαλισμός, Ιστορισμός, </w:t>
            </w:r>
            <w:proofErr w:type="spellStart"/>
            <w:r w:rsidRPr="00575E94">
              <w:rPr>
                <w:rFonts w:cstheme="minorHAnsi"/>
                <w:sz w:val="20"/>
                <w:szCs w:val="20"/>
              </w:rPr>
              <w:t>Αρ</w:t>
            </w:r>
            <w:proofErr w:type="spellEnd"/>
            <w:r w:rsidRPr="00575E94">
              <w:rPr>
                <w:rFonts w:cstheme="minorHAnsi"/>
                <w:sz w:val="20"/>
                <w:szCs w:val="20"/>
              </w:rPr>
              <w:t xml:space="preserve"> νουβό, Ιμπρεσιονισμός και Εξπρεσιονισμός. </w:t>
            </w:r>
          </w:p>
          <w:p w14:paraId="222B6683" w14:textId="63D75467" w:rsidR="00431587" w:rsidRPr="00575E94" w:rsidRDefault="00DF0362" w:rsidP="00FF6209">
            <w:pPr>
              <w:autoSpaceDE w:val="0"/>
              <w:autoSpaceDN w:val="0"/>
              <w:adjustRightInd w:val="0"/>
              <w:spacing w:before="120"/>
              <w:ind w:left="34"/>
              <w:jc w:val="both"/>
              <w:rPr>
                <w:rFonts w:cstheme="minorHAnsi"/>
                <w:sz w:val="20"/>
                <w:szCs w:val="20"/>
              </w:rPr>
            </w:pPr>
            <w:r w:rsidRPr="00575E94">
              <w:rPr>
                <w:rFonts w:cstheme="minorHAnsi"/>
                <w:sz w:val="20"/>
                <w:szCs w:val="20"/>
              </w:rPr>
              <w:t>Το μάθημα διεξάγεται  στη γ</w:t>
            </w:r>
            <w:bookmarkStart w:id="0" w:name="_GoBack"/>
            <w:bookmarkEnd w:id="0"/>
            <w:r w:rsidRPr="00575E94">
              <w:rPr>
                <w:rFonts w:cstheme="minorHAnsi"/>
                <w:sz w:val="20"/>
                <w:szCs w:val="20"/>
              </w:rPr>
              <w:t>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p>
        </w:tc>
        <w:tc>
          <w:tcPr>
            <w:tcW w:w="1276" w:type="dxa"/>
            <w:tcBorders>
              <w:bottom w:val="single" w:sz="4" w:space="0" w:color="auto"/>
            </w:tcBorders>
            <w:vAlign w:val="center"/>
          </w:tcPr>
          <w:p w14:paraId="76086DED" w14:textId="60DCD9CC" w:rsidR="00431587" w:rsidRPr="00575E94" w:rsidRDefault="00CE2B30" w:rsidP="00DF0362">
            <w:pPr>
              <w:jc w:val="center"/>
              <w:rPr>
                <w:rFonts w:cstheme="minorHAnsi"/>
                <w:sz w:val="20"/>
                <w:szCs w:val="20"/>
                <w:lang w:val="en-US"/>
              </w:rPr>
            </w:pPr>
            <w:r w:rsidRPr="00575E94">
              <w:rPr>
                <w:rFonts w:cstheme="minorHAnsi"/>
                <w:sz w:val="20"/>
                <w:szCs w:val="20"/>
                <w:lang w:val="en-US"/>
              </w:rPr>
              <w:t>DL</w:t>
            </w:r>
            <w:r w:rsidR="00DF0362" w:rsidRPr="00575E94">
              <w:rPr>
                <w:rFonts w:cstheme="minorHAnsi"/>
                <w:sz w:val="20"/>
                <w:szCs w:val="20"/>
              </w:rPr>
              <w:t>Β80</w:t>
            </w:r>
          </w:p>
        </w:tc>
        <w:tc>
          <w:tcPr>
            <w:tcW w:w="992" w:type="dxa"/>
            <w:tcBorders>
              <w:bottom w:val="single" w:sz="4" w:space="0" w:color="auto"/>
            </w:tcBorders>
            <w:vAlign w:val="center"/>
          </w:tcPr>
          <w:p w14:paraId="3C6E2219" w14:textId="0EAA3B71" w:rsidR="00431587" w:rsidRPr="00575E94" w:rsidRDefault="00DF0362" w:rsidP="00A42E9A">
            <w:pPr>
              <w:jc w:val="center"/>
              <w:rPr>
                <w:rFonts w:cstheme="minorHAnsi"/>
                <w:sz w:val="20"/>
                <w:szCs w:val="20"/>
              </w:rPr>
            </w:pPr>
            <w:r w:rsidRPr="00575E94">
              <w:rPr>
                <w:rFonts w:cstheme="minorHAnsi"/>
                <w:sz w:val="20"/>
                <w:szCs w:val="20"/>
              </w:rPr>
              <w:t>Εαρινό</w:t>
            </w:r>
          </w:p>
        </w:tc>
        <w:tc>
          <w:tcPr>
            <w:tcW w:w="1134" w:type="dxa"/>
            <w:tcBorders>
              <w:bottom w:val="single" w:sz="4" w:space="0" w:color="auto"/>
            </w:tcBorders>
            <w:vAlign w:val="center"/>
          </w:tcPr>
          <w:p w14:paraId="681EDC71" w14:textId="3DE2CFCB" w:rsidR="00431587" w:rsidRPr="00575E94" w:rsidRDefault="00E82515" w:rsidP="00A42E9A">
            <w:pPr>
              <w:jc w:val="center"/>
              <w:rPr>
                <w:rFonts w:cstheme="minorHAnsi"/>
                <w:sz w:val="20"/>
                <w:szCs w:val="20"/>
                <w:lang w:val="en-US"/>
              </w:rPr>
            </w:pPr>
            <w:r w:rsidRPr="00575E94">
              <w:rPr>
                <w:rFonts w:cstheme="minorHAnsi"/>
                <w:sz w:val="20"/>
                <w:szCs w:val="20"/>
                <w:lang w:val="en-US"/>
              </w:rPr>
              <w:t>6</w:t>
            </w:r>
          </w:p>
        </w:tc>
        <w:tc>
          <w:tcPr>
            <w:tcW w:w="1276" w:type="dxa"/>
            <w:tcBorders>
              <w:bottom w:val="single" w:sz="4" w:space="0" w:color="auto"/>
            </w:tcBorders>
            <w:vAlign w:val="center"/>
          </w:tcPr>
          <w:p w14:paraId="02FBC035" w14:textId="414A73DD" w:rsidR="00431587" w:rsidRPr="00575E94" w:rsidRDefault="00E82515" w:rsidP="00A42E9A">
            <w:pPr>
              <w:jc w:val="center"/>
              <w:rPr>
                <w:rFonts w:cstheme="minorHAnsi"/>
                <w:sz w:val="20"/>
                <w:szCs w:val="20"/>
                <w:lang w:val="en-US"/>
              </w:rPr>
            </w:pPr>
            <w:r w:rsidRPr="00575E94">
              <w:rPr>
                <w:rFonts w:cstheme="minorHAnsi"/>
                <w:sz w:val="20"/>
                <w:szCs w:val="20"/>
                <w:lang w:val="en-US"/>
              </w:rPr>
              <w:t>3</w:t>
            </w:r>
          </w:p>
        </w:tc>
        <w:tc>
          <w:tcPr>
            <w:tcW w:w="2409" w:type="dxa"/>
            <w:tcBorders>
              <w:bottom w:val="single" w:sz="4" w:space="0" w:color="auto"/>
            </w:tcBorders>
            <w:vAlign w:val="center"/>
          </w:tcPr>
          <w:p w14:paraId="0F096CFA" w14:textId="2C08B0ED" w:rsidR="00431587" w:rsidRPr="00575E94" w:rsidRDefault="00E82515" w:rsidP="00A42E9A">
            <w:pPr>
              <w:jc w:val="center"/>
              <w:rPr>
                <w:rFonts w:cstheme="minorHAnsi"/>
                <w:sz w:val="20"/>
                <w:szCs w:val="20"/>
                <w:lang w:val="en-US"/>
              </w:rPr>
            </w:pPr>
            <w:r w:rsidRPr="00575E94">
              <w:rPr>
                <w:rFonts w:cstheme="minorHAnsi"/>
                <w:sz w:val="20"/>
                <w:szCs w:val="20"/>
                <w:lang w:val="en-US"/>
              </w:rPr>
              <w:t>Υποχρεωτικό Επιλογής</w:t>
            </w:r>
          </w:p>
        </w:tc>
      </w:tr>
      <w:tr w:rsidR="00E82515" w:rsidRPr="00575E94" w14:paraId="5E21C011" w14:textId="77777777" w:rsidTr="002E5A52">
        <w:tc>
          <w:tcPr>
            <w:tcW w:w="1838" w:type="dxa"/>
            <w:tcBorders>
              <w:top w:val="single" w:sz="4" w:space="0" w:color="auto"/>
            </w:tcBorders>
            <w:vAlign w:val="center"/>
          </w:tcPr>
          <w:p w14:paraId="306C3A01" w14:textId="22D5F321" w:rsidR="00E82515" w:rsidRPr="00575E94" w:rsidRDefault="00DF0362" w:rsidP="00507C88">
            <w:pPr>
              <w:rPr>
                <w:rFonts w:cstheme="minorHAnsi"/>
                <w:sz w:val="20"/>
                <w:szCs w:val="20"/>
              </w:rPr>
            </w:pPr>
            <w:r w:rsidRPr="00575E94">
              <w:rPr>
                <w:rFonts w:cstheme="minorHAnsi"/>
                <w:b/>
                <w:sz w:val="20"/>
                <w:szCs w:val="20"/>
              </w:rPr>
              <w:t>Ρομαντισμός</w:t>
            </w:r>
          </w:p>
        </w:tc>
        <w:tc>
          <w:tcPr>
            <w:tcW w:w="6379" w:type="dxa"/>
            <w:tcBorders>
              <w:top w:val="single" w:sz="4" w:space="0" w:color="auto"/>
            </w:tcBorders>
          </w:tcPr>
          <w:p w14:paraId="4C7C598F" w14:textId="77777777" w:rsidR="00DF0362" w:rsidRPr="00575E94" w:rsidRDefault="00DF0362" w:rsidP="003F3629">
            <w:pPr>
              <w:autoSpaceDE w:val="0"/>
              <w:autoSpaceDN w:val="0"/>
              <w:adjustRightInd w:val="0"/>
              <w:spacing w:after="120"/>
              <w:ind w:left="36"/>
              <w:jc w:val="both"/>
              <w:rPr>
                <w:rFonts w:cstheme="minorHAnsi"/>
                <w:sz w:val="20"/>
                <w:szCs w:val="20"/>
                <w:shd w:val="clear" w:color="auto" w:fill="FFFFFF"/>
              </w:rPr>
            </w:pPr>
            <w:r w:rsidRPr="00575E94">
              <w:rPr>
                <w:rFonts w:cstheme="minorHAnsi"/>
                <w:sz w:val="20"/>
                <w:szCs w:val="20"/>
                <w:shd w:val="clear" w:color="auto" w:fill="FFFFFF"/>
              </w:rPr>
              <w:t xml:space="preserve">Το </w:t>
            </w:r>
            <w:r w:rsidRPr="003F3629">
              <w:rPr>
                <w:rFonts w:cstheme="minorHAnsi"/>
                <w:sz w:val="20"/>
                <w:szCs w:val="20"/>
              </w:rPr>
              <w:t>σεμινάριο</w:t>
            </w:r>
            <w:r w:rsidRPr="00575E94">
              <w:rPr>
                <w:rFonts w:cstheme="minorHAnsi"/>
                <w:sz w:val="20"/>
                <w:szCs w:val="20"/>
                <w:shd w:val="clear" w:color="auto" w:fill="FFFFFF"/>
              </w:rPr>
              <w:t xml:space="preserve"> </w:t>
            </w:r>
            <w:r w:rsidRPr="00575E94">
              <w:rPr>
                <w:rFonts w:cstheme="minorHAnsi"/>
                <w:sz w:val="20"/>
                <w:szCs w:val="20"/>
              </w:rPr>
              <w:t>εμβαθύνει</w:t>
            </w:r>
            <w:r w:rsidRPr="00575E94">
              <w:rPr>
                <w:rFonts w:cstheme="minorHAnsi"/>
                <w:sz w:val="20"/>
                <w:szCs w:val="20"/>
                <w:shd w:val="clear" w:color="auto" w:fill="FFFFFF"/>
              </w:rPr>
              <w:t xml:space="preserve"> σε διαφορετικές όψεις και θεματικές του γερμανικού Ρομαντισμού, εστιάζοντας σε αντιπροσωπευτικά λογοτεχνικά και </w:t>
            </w:r>
            <w:proofErr w:type="spellStart"/>
            <w:r w:rsidRPr="00575E94">
              <w:rPr>
                <w:rFonts w:cstheme="minorHAnsi"/>
                <w:sz w:val="20"/>
                <w:szCs w:val="20"/>
                <w:shd w:val="clear" w:color="auto" w:fill="FFFFFF"/>
              </w:rPr>
              <w:t>ποιητολογικά</w:t>
            </w:r>
            <w:proofErr w:type="spellEnd"/>
            <w:r w:rsidRPr="00575E94">
              <w:rPr>
                <w:rFonts w:cstheme="minorHAnsi"/>
                <w:sz w:val="20"/>
                <w:szCs w:val="20"/>
                <w:shd w:val="clear" w:color="auto" w:fill="FFFFFF"/>
              </w:rPr>
              <w:t xml:space="preserve"> κείμενα από όλες τις φάσεις του. Οι προβληματισμοί πάνω στη φύση, την τέχνη, την κριτική του πολιτισμού, την ανθρώπινη εσωτερικότητα αλλά και τη στροφή στο φανταστικό είναι κάποια από τα θέματα που θα εξεταστούν με βάση έργα των</w:t>
            </w:r>
            <w:r w:rsidRPr="00575E94">
              <w:rPr>
                <w:rFonts w:cstheme="minorHAnsi"/>
                <w:sz w:val="20"/>
                <w:szCs w:val="20"/>
                <w:lang w:eastAsia="el-GR"/>
              </w:rPr>
              <w:t xml:space="preserve"> </w:t>
            </w:r>
            <w:r w:rsidRPr="00575E94">
              <w:rPr>
                <w:rFonts w:cstheme="minorHAnsi"/>
                <w:sz w:val="20"/>
                <w:szCs w:val="20"/>
                <w:lang w:val="de-DE" w:eastAsia="el-GR"/>
              </w:rPr>
              <w:t>Ludwig</w:t>
            </w:r>
            <w:r w:rsidRPr="00575E94">
              <w:rPr>
                <w:rFonts w:cstheme="minorHAnsi"/>
                <w:sz w:val="20"/>
                <w:szCs w:val="20"/>
                <w:shd w:val="clear" w:color="auto" w:fill="FFFFFF"/>
              </w:rPr>
              <w:t xml:space="preserve"> </w:t>
            </w:r>
            <w:r w:rsidRPr="00575E94">
              <w:rPr>
                <w:rFonts w:cstheme="minorHAnsi"/>
                <w:sz w:val="20"/>
                <w:szCs w:val="20"/>
                <w:shd w:val="clear" w:color="auto" w:fill="FFFFFF"/>
                <w:lang w:val="de-DE"/>
              </w:rPr>
              <w:t>Tieck</w:t>
            </w:r>
            <w:r w:rsidRPr="00575E94">
              <w:rPr>
                <w:rFonts w:cstheme="minorHAnsi"/>
                <w:sz w:val="20"/>
                <w:szCs w:val="20"/>
                <w:shd w:val="clear" w:color="auto" w:fill="FFFFFF"/>
              </w:rPr>
              <w:t xml:space="preserve">, </w:t>
            </w:r>
            <w:r w:rsidRPr="00575E94">
              <w:rPr>
                <w:rFonts w:cstheme="minorHAnsi"/>
                <w:sz w:val="20"/>
                <w:szCs w:val="20"/>
                <w:shd w:val="clear" w:color="auto" w:fill="FFFFFF"/>
                <w:lang w:val="de-DE"/>
              </w:rPr>
              <w:t>Novalis</w:t>
            </w:r>
            <w:r w:rsidRPr="00575E94">
              <w:rPr>
                <w:rFonts w:cstheme="minorHAnsi"/>
                <w:sz w:val="20"/>
                <w:szCs w:val="20"/>
                <w:shd w:val="clear" w:color="auto" w:fill="FFFFFF"/>
              </w:rPr>
              <w:t xml:space="preserve">, </w:t>
            </w:r>
            <w:r w:rsidRPr="00575E94">
              <w:rPr>
                <w:rFonts w:cstheme="minorHAnsi"/>
                <w:sz w:val="20"/>
                <w:szCs w:val="20"/>
                <w:shd w:val="clear" w:color="auto" w:fill="FFFFFF"/>
                <w:lang w:val="de-DE"/>
              </w:rPr>
              <w:t>E</w:t>
            </w:r>
            <w:r w:rsidRPr="00575E94">
              <w:rPr>
                <w:rFonts w:cstheme="minorHAnsi"/>
                <w:sz w:val="20"/>
                <w:szCs w:val="20"/>
                <w:shd w:val="clear" w:color="auto" w:fill="FFFFFF"/>
              </w:rPr>
              <w:t>.</w:t>
            </w:r>
            <w:r w:rsidRPr="00575E94">
              <w:rPr>
                <w:rFonts w:cstheme="minorHAnsi"/>
                <w:sz w:val="20"/>
                <w:szCs w:val="20"/>
                <w:shd w:val="clear" w:color="auto" w:fill="FFFFFF"/>
                <w:lang w:val="de-DE"/>
              </w:rPr>
              <w:t>T</w:t>
            </w:r>
            <w:r w:rsidRPr="00575E94">
              <w:rPr>
                <w:rFonts w:cstheme="minorHAnsi"/>
                <w:sz w:val="20"/>
                <w:szCs w:val="20"/>
                <w:shd w:val="clear" w:color="auto" w:fill="FFFFFF"/>
              </w:rPr>
              <w:t>.</w:t>
            </w:r>
            <w:r w:rsidRPr="00575E94">
              <w:rPr>
                <w:rFonts w:cstheme="minorHAnsi"/>
                <w:sz w:val="20"/>
                <w:szCs w:val="20"/>
                <w:shd w:val="clear" w:color="auto" w:fill="FFFFFF"/>
                <w:lang w:val="de-DE"/>
              </w:rPr>
              <w:t>A</w:t>
            </w:r>
            <w:r w:rsidRPr="00575E94">
              <w:rPr>
                <w:rFonts w:cstheme="minorHAnsi"/>
                <w:sz w:val="20"/>
                <w:szCs w:val="20"/>
                <w:shd w:val="clear" w:color="auto" w:fill="FFFFFF"/>
              </w:rPr>
              <w:t xml:space="preserve">. </w:t>
            </w:r>
            <w:r w:rsidRPr="00575E94">
              <w:rPr>
                <w:rFonts w:cstheme="minorHAnsi"/>
                <w:sz w:val="20"/>
                <w:szCs w:val="20"/>
                <w:shd w:val="clear" w:color="auto" w:fill="FFFFFF"/>
                <w:lang w:val="de-DE"/>
              </w:rPr>
              <w:t>Hoffmann</w:t>
            </w:r>
            <w:r w:rsidRPr="00575E94">
              <w:rPr>
                <w:rFonts w:cstheme="minorHAnsi"/>
                <w:sz w:val="20"/>
                <w:szCs w:val="20"/>
                <w:shd w:val="clear" w:color="auto" w:fill="FFFFFF"/>
              </w:rPr>
              <w:t xml:space="preserve">,  </w:t>
            </w:r>
            <w:r w:rsidRPr="00575E94">
              <w:rPr>
                <w:rFonts w:cstheme="minorHAnsi"/>
                <w:sz w:val="20"/>
                <w:szCs w:val="20"/>
                <w:lang w:val="de-DE" w:eastAsia="el-GR"/>
              </w:rPr>
              <w:t>Joseph</w:t>
            </w:r>
            <w:r w:rsidRPr="00575E94">
              <w:rPr>
                <w:rFonts w:cstheme="minorHAnsi"/>
                <w:sz w:val="20"/>
                <w:szCs w:val="20"/>
                <w:lang w:eastAsia="el-GR"/>
              </w:rPr>
              <w:t xml:space="preserve"> </w:t>
            </w:r>
            <w:r w:rsidRPr="00575E94">
              <w:rPr>
                <w:rFonts w:cstheme="minorHAnsi"/>
                <w:sz w:val="20"/>
                <w:szCs w:val="20"/>
                <w:lang w:val="de-DE" w:eastAsia="el-GR"/>
              </w:rPr>
              <w:t>von</w:t>
            </w:r>
            <w:r w:rsidRPr="00575E94">
              <w:rPr>
                <w:rFonts w:cstheme="minorHAnsi"/>
                <w:sz w:val="20"/>
                <w:szCs w:val="20"/>
                <w:lang w:eastAsia="el-GR"/>
              </w:rPr>
              <w:t xml:space="preserve"> </w:t>
            </w:r>
            <w:r w:rsidRPr="00575E94">
              <w:rPr>
                <w:rFonts w:cstheme="minorHAnsi"/>
                <w:sz w:val="20"/>
                <w:szCs w:val="20"/>
                <w:shd w:val="clear" w:color="auto" w:fill="FFFFFF"/>
                <w:lang w:val="de-DE"/>
              </w:rPr>
              <w:t>Eichendorff</w:t>
            </w:r>
            <w:r w:rsidRPr="00575E94">
              <w:rPr>
                <w:rFonts w:cstheme="minorHAnsi"/>
                <w:sz w:val="20"/>
                <w:szCs w:val="20"/>
                <w:shd w:val="clear" w:color="auto" w:fill="FFFFFF"/>
              </w:rPr>
              <w:t xml:space="preserve">, </w:t>
            </w:r>
            <w:r w:rsidRPr="00575E94">
              <w:rPr>
                <w:rFonts w:cstheme="minorHAnsi"/>
                <w:sz w:val="20"/>
                <w:szCs w:val="20"/>
                <w:lang w:val="de-DE" w:eastAsia="el-GR"/>
              </w:rPr>
              <w:t>Friedrich</w:t>
            </w:r>
            <w:r w:rsidRPr="00575E94">
              <w:rPr>
                <w:rFonts w:cstheme="minorHAnsi"/>
                <w:sz w:val="20"/>
                <w:szCs w:val="20"/>
                <w:lang w:eastAsia="el-GR"/>
              </w:rPr>
              <w:t xml:space="preserve"> </w:t>
            </w:r>
            <w:r w:rsidRPr="00575E94">
              <w:rPr>
                <w:rFonts w:cstheme="minorHAnsi"/>
                <w:sz w:val="20"/>
                <w:szCs w:val="20"/>
                <w:lang w:val="de-DE" w:eastAsia="el-GR"/>
              </w:rPr>
              <w:t>Schlegel</w:t>
            </w:r>
            <w:r w:rsidRPr="00575E94">
              <w:rPr>
                <w:rFonts w:cstheme="minorHAnsi"/>
                <w:sz w:val="20"/>
                <w:szCs w:val="20"/>
                <w:lang w:eastAsia="el-GR"/>
              </w:rPr>
              <w:t xml:space="preserve"> κ.ά. σε μια απόπειρα εμβάθυνσης στη ρομαντική </w:t>
            </w:r>
            <w:proofErr w:type="spellStart"/>
            <w:r w:rsidRPr="00575E94">
              <w:rPr>
                <w:rFonts w:cstheme="minorHAnsi"/>
                <w:sz w:val="20"/>
                <w:szCs w:val="20"/>
                <w:lang w:eastAsia="el-GR"/>
              </w:rPr>
              <w:t>κοσμοθεώρηση</w:t>
            </w:r>
            <w:proofErr w:type="spellEnd"/>
            <w:r w:rsidRPr="00575E94">
              <w:rPr>
                <w:rFonts w:cstheme="minorHAnsi"/>
                <w:sz w:val="20"/>
                <w:szCs w:val="20"/>
                <w:lang w:eastAsia="el-GR"/>
              </w:rPr>
              <w:t xml:space="preserve"> και γραφή. </w:t>
            </w:r>
          </w:p>
          <w:p w14:paraId="42FA0F21" w14:textId="56CDDA5E" w:rsidR="00E82515" w:rsidRPr="00575E94" w:rsidRDefault="00DF0362" w:rsidP="003F3629">
            <w:pPr>
              <w:autoSpaceDE w:val="0"/>
              <w:autoSpaceDN w:val="0"/>
              <w:adjustRightInd w:val="0"/>
              <w:spacing w:after="120"/>
              <w:ind w:left="36"/>
              <w:jc w:val="both"/>
              <w:rPr>
                <w:rFonts w:cstheme="minorHAnsi"/>
                <w:sz w:val="20"/>
                <w:szCs w:val="20"/>
              </w:rPr>
            </w:pPr>
            <w:r w:rsidRPr="00575E94">
              <w:rPr>
                <w:rFonts w:cstheme="minorHAnsi"/>
                <w:sz w:val="20"/>
                <w:szCs w:val="20"/>
              </w:rPr>
              <w:t>Το μάθημα διεξάγεται  στη γερμανική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p>
        </w:tc>
        <w:tc>
          <w:tcPr>
            <w:tcW w:w="1276" w:type="dxa"/>
            <w:tcBorders>
              <w:top w:val="single" w:sz="4" w:space="0" w:color="auto"/>
            </w:tcBorders>
            <w:vAlign w:val="center"/>
          </w:tcPr>
          <w:p w14:paraId="0E234BDE" w14:textId="7A390FD8" w:rsidR="00E82515" w:rsidRPr="00575E94" w:rsidRDefault="00E82515" w:rsidP="00DF0362">
            <w:pPr>
              <w:jc w:val="center"/>
              <w:rPr>
                <w:rFonts w:cstheme="minorHAnsi"/>
                <w:sz w:val="20"/>
                <w:szCs w:val="20"/>
                <w:lang w:val="en-US"/>
              </w:rPr>
            </w:pPr>
            <w:r w:rsidRPr="00575E94">
              <w:rPr>
                <w:rFonts w:cstheme="minorHAnsi"/>
                <w:sz w:val="20"/>
                <w:szCs w:val="20"/>
                <w:lang w:val="en-US"/>
              </w:rPr>
              <w:t>DL</w:t>
            </w:r>
            <w:r w:rsidR="00DF0362" w:rsidRPr="00575E94">
              <w:rPr>
                <w:rFonts w:cstheme="minorHAnsi"/>
                <w:sz w:val="20"/>
                <w:szCs w:val="20"/>
                <w:lang w:val="en-US"/>
              </w:rPr>
              <w:t>A63</w:t>
            </w:r>
          </w:p>
        </w:tc>
        <w:tc>
          <w:tcPr>
            <w:tcW w:w="992" w:type="dxa"/>
            <w:tcBorders>
              <w:top w:val="single" w:sz="4" w:space="0" w:color="auto"/>
            </w:tcBorders>
            <w:vAlign w:val="center"/>
          </w:tcPr>
          <w:p w14:paraId="7B22462E" w14:textId="67D2104A" w:rsidR="00E82515" w:rsidRPr="00575E94" w:rsidRDefault="00DF0362" w:rsidP="00A42E9A">
            <w:pPr>
              <w:jc w:val="center"/>
              <w:rPr>
                <w:rFonts w:cstheme="minorHAnsi"/>
                <w:sz w:val="20"/>
                <w:szCs w:val="20"/>
              </w:rPr>
            </w:pPr>
            <w:r w:rsidRPr="00575E94">
              <w:rPr>
                <w:rFonts w:cstheme="minorHAnsi"/>
                <w:sz w:val="20"/>
                <w:szCs w:val="20"/>
              </w:rPr>
              <w:t>Εαρινό</w:t>
            </w:r>
          </w:p>
        </w:tc>
        <w:tc>
          <w:tcPr>
            <w:tcW w:w="1134" w:type="dxa"/>
            <w:tcBorders>
              <w:top w:val="single" w:sz="4" w:space="0" w:color="auto"/>
            </w:tcBorders>
            <w:vAlign w:val="center"/>
          </w:tcPr>
          <w:p w14:paraId="6CEB5E4D" w14:textId="0EC06229" w:rsidR="00E82515" w:rsidRPr="00575E94" w:rsidRDefault="00E82515" w:rsidP="00A42E9A">
            <w:pPr>
              <w:jc w:val="center"/>
              <w:rPr>
                <w:rFonts w:cstheme="minorHAnsi"/>
                <w:sz w:val="20"/>
                <w:szCs w:val="20"/>
                <w:lang w:val="en-US"/>
              </w:rPr>
            </w:pPr>
            <w:r w:rsidRPr="00575E94">
              <w:rPr>
                <w:rFonts w:cstheme="minorHAnsi"/>
                <w:sz w:val="20"/>
                <w:szCs w:val="20"/>
                <w:lang w:val="en-US"/>
              </w:rPr>
              <w:t>6</w:t>
            </w:r>
          </w:p>
        </w:tc>
        <w:tc>
          <w:tcPr>
            <w:tcW w:w="1276" w:type="dxa"/>
            <w:tcBorders>
              <w:top w:val="single" w:sz="4" w:space="0" w:color="auto"/>
            </w:tcBorders>
            <w:vAlign w:val="center"/>
          </w:tcPr>
          <w:p w14:paraId="1C8D9919" w14:textId="0582785E" w:rsidR="00E82515" w:rsidRPr="00575E94" w:rsidRDefault="00E82515" w:rsidP="00A42E9A">
            <w:pPr>
              <w:jc w:val="center"/>
              <w:rPr>
                <w:rFonts w:cstheme="minorHAnsi"/>
                <w:sz w:val="20"/>
                <w:szCs w:val="20"/>
                <w:lang w:val="en-US"/>
              </w:rPr>
            </w:pPr>
            <w:r w:rsidRPr="00575E94">
              <w:rPr>
                <w:rFonts w:cstheme="minorHAnsi"/>
                <w:sz w:val="20"/>
                <w:szCs w:val="20"/>
                <w:lang w:val="en-US"/>
              </w:rPr>
              <w:t>3</w:t>
            </w:r>
          </w:p>
        </w:tc>
        <w:tc>
          <w:tcPr>
            <w:tcW w:w="2409" w:type="dxa"/>
            <w:tcBorders>
              <w:top w:val="single" w:sz="4" w:space="0" w:color="auto"/>
            </w:tcBorders>
            <w:vAlign w:val="center"/>
          </w:tcPr>
          <w:p w14:paraId="7F3727EC" w14:textId="79506DD6" w:rsidR="00E82515" w:rsidRPr="00575E94" w:rsidRDefault="00E82515" w:rsidP="00A42E9A">
            <w:pPr>
              <w:jc w:val="center"/>
              <w:rPr>
                <w:rFonts w:cstheme="minorHAnsi"/>
                <w:sz w:val="20"/>
                <w:szCs w:val="20"/>
                <w:lang w:val="en-US"/>
              </w:rPr>
            </w:pPr>
            <w:r w:rsidRPr="00575E94">
              <w:rPr>
                <w:rFonts w:cstheme="minorHAnsi"/>
                <w:sz w:val="20"/>
                <w:szCs w:val="20"/>
                <w:lang w:val="en-US"/>
              </w:rPr>
              <w:t>Υποχρεωτικό Επιλογής</w:t>
            </w:r>
          </w:p>
        </w:tc>
      </w:tr>
      <w:tr w:rsidR="00507C88" w:rsidRPr="00575E94" w14:paraId="60F53800" w14:textId="77777777" w:rsidTr="002E5A52">
        <w:tc>
          <w:tcPr>
            <w:tcW w:w="15304" w:type="dxa"/>
            <w:gridSpan w:val="7"/>
            <w:shd w:val="clear" w:color="auto" w:fill="D9D9D9" w:themeFill="background1" w:themeFillShade="D9"/>
            <w:vAlign w:val="center"/>
          </w:tcPr>
          <w:p w14:paraId="0CB7C127" w14:textId="00799D8F" w:rsidR="00452E55" w:rsidRPr="00575E94" w:rsidRDefault="00507C88" w:rsidP="00452E55">
            <w:pPr>
              <w:autoSpaceDE w:val="0"/>
              <w:autoSpaceDN w:val="0"/>
              <w:adjustRightInd w:val="0"/>
              <w:spacing w:before="120" w:after="120"/>
              <w:jc w:val="center"/>
              <w:rPr>
                <w:rFonts w:cstheme="minorHAnsi"/>
                <w:b/>
                <w:bCs/>
                <w:sz w:val="20"/>
                <w:szCs w:val="20"/>
              </w:rPr>
            </w:pPr>
            <w:r w:rsidRPr="00575E94">
              <w:rPr>
                <w:rFonts w:cstheme="minorHAnsi"/>
                <w:b/>
                <w:bCs/>
                <w:sz w:val="20"/>
                <w:szCs w:val="20"/>
              </w:rPr>
              <w:lastRenderedPageBreak/>
              <w:t>2</w:t>
            </w:r>
            <w:r w:rsidRPr="00575E94">
              <w:rPr>
                <w:rFonts w:cstheme="minorHAnsi"/>
                <w:b/>
                <w:bCs/>
                <w:sz w:val="20"/>
                <w:szCs w:val="20"/>
                <w:vertAlign w:val="superscript"/>
              </w:rPr>
              <w:t>ο</w:t>
            </w:r>
            <w:r w:rsidRPr="00575E94">
              <w:rPr>
                <w:rFonts w:cstheme="minorHAnsi"/>
                <w:b/>
                <w:bCs/>
                <w:sz w:val="20"/>
                <w:szCs w:val="20"/>
              </w:rPr>
              <w:t xml:space="preserve"> Επιστημονικό Πεδίο:</w:t>
            </w:r>
            <w:r w:rsidR="00452E55" w:rsidRPr="00575E94">
              <w:rPr>
                <w:rFonts w:cstheme="minorHAnsi"/>
                <w:sz w:val="20"/>
                <w:szCs w:val="20"/>
              </w:rPr>
              <w:t xml:space="preserve"> (Μία (1) θέση πλήρους απασχόλησης)</w:t>
            </w:r>
          </w:p>
          <w:p w14:paraId="4846D8BA" w14:textId="323F3804" w:rsidR="00507C88" w:rsidRPr="00575E94" w:rsidRDefault="0055570B" w:rsidP="003F3629">
            <w:pPr>
              <w:spacing w:before="120"/>
              <w:jc w:val="both"/>
              <w:rPr>
                <w:rFonts w:cstheme="minorHAnsi"/>
                <w:b/>
                <w:bCs/>
                <w:sz w:val="20"/>
                <w:szCs w:val="20"/>
              </w:rPr>
            </w:pPr>
            <w:r w:rsidRPr="00575E94">
              <w:rPr>
                <w:rFonts w:eastAsia="Calibri" w:cstheme="minorHAnsi"/>
                <w:b/>
                <w:sz w:val="20"/>
                <w:szCs w:val="20"/>
                <w:lang w:eastAsia="x-none"/>
              </w:rPr>
              <w:t>ΕΦΑΡΜΟΣΜΕΝΗ ΓΛΩΣΣΟΛΟΓΙΑ</w:t>
            </w:r>
            <w:r w:rsidR="00507C88" w:rsidRPr="00575E94">
              <w:rPr>
                <w:rFonts w:cstheme="minorHAnsi"/>
                <w:b/>
                <w:sz w:val="20"/>
                <w:szCs w:val="20"/>
              </w:rPr>
              <w:t>:</w:t>
            </w:r>
            <w:r w:rsidR="00507C88" w:rsidRPr="00575E94">
              <w:rPr>
                <w:rFonts w:cstheme="minorHAnsi"/>
                <w:sz w:val="20"/>
                <w:szCs w:val="20"/>
              </w:rPr>
              <w:t xml:space="preserve"> </w:t>
            </w:r>
            <w:r w:rsidRPr="00575E94">
              <w:rPr>
                <w:rFonts w:cstheme="minorHAnsi"/>
                <w:sz w:val="20"/>
                <w:szCs w:val="20"/>
              </w:rPr>
              <w:t>Το επιστημονικό πεδίο</w:t>
            </w:r>
            <w:r w:rsidRPr="00575E94">
              <w:rPr>
                <w:rFonts w:cstheme="minorHAnsi"/>
                <w:color w:val="FF0000"/>
                <w:sz w:val="20"/>
                <w:szCs w:val="20"/>
              </w:rPr>
              <w:t xml:space="preserve"> </w:t>
            </w:r>
            <w:r w:rsidRPr="00575E94">
              <w:rPr>
                <w:rFonts w:cstheme="minorHAnsi"/>
                <w:sz w:val="20"/>
                <w:szCs w:val="20"/>
              </w:rPr>
              <w:t>«</w:t>
            </w:r>
            <w:r w:rsidRPr="00575E94">
              <w:rPr>
                <w:rFonts w:cstheme="minorHAnsi"/>
                <w:b/>
                <w:sz w:val="20"/>
                <w:szCs w:val="20"/>
              </w:rPr>
              <w:t>ΕΦΑΡΜΟΣΜΕΝΗ</w:t>
            </w:r>
            <w:r w:rsidRPr="00575E94">
              <w:rPr>
                <w:rFonts w:cstheme="minorHAnsi"/>
                <w:sz w:val="20"/>
                <w:szCs w:val="20"/>
              </w:rPr>
              <w:t xml:space="preserve"> </w:t>
            </w:r>
            <w:r w:rsidRPr="00575E94">
              <w:rPr>
                <w:rFonts w:cstheme="minorHAnsi"/>
                <w:b/>
                <w:sz w:val="20"/>
                <w:szCs w:val="20"/>
              </w:rPr>
              <w:t>ΓΛΩΣΣΟΛΟΓΙΑ</w:t>
            </w:r>
            <w:r w:rsidRPr="00575E94">
              <w:rPr>
                <w:rFonts w:cstheme="minorHAnsi"/>
                <w:sz w:val="20"/>
                <w:szCs w:val="20"/>
              </w:rPr>
              <w:t>»</w:t>
            </w:r>
            <w:r w:rsidRPr="00575E94">
              <w:rPr>
                <w:rFonts w:cstheme="minorHAnsi"/>
                <w:color w:val="FF0000"/>
                <w:sz w:val="20"/>
                <w:szCs w:val="20"/>
              </w:rPr>
              <w:t xml:space="preserve"> </w:t>
            </w:r>
            <w:r w:rsidRPr="00575E94">
              <w:rPr>
                <w:rFonts w:cstheme="minorHAnsi"/>
                <w:sz w:val="20"/>
                <w:szCs w:val="20"/>
              </w:rPr>
              <w:t>σχετίζεται σε αυτήν την πτυχή του με την εφαρμογή των πορισμάτων της γλωσσολογικής έρευνας που αφορά αφενός (1) την κατάκτηση της ξένης γλώσσας και τον τρόπο με τον οποίο έχει επηρεάσει τη διατύπωση θεωριών μάθησης της ξένης γλώσσας και την ανάπτυξη σύγχρονων μεθόδων διδασκαλίας της και αφετέρου (2) τη διδασκαλία της Γραμματικής της (γερμανικής) ως ξένης γλώσσας και τον τρόπο περιγραφής γραμματικών φαινομένων με σκοπό την ανάπτυξη της γλωσσικής επίγνωσης / γραμματικής ικανότητας των διδασκομένων.</w:t>
            </w:r>
          </w:p>
        </w:tc>
      </w:tr>
      <w:tr w:rsidR="006A7F1E" w:rsidRPr="00575E94" w14:paraId="6AEC4173" w14:textId="77777777" w:rsidTr="002E5A52">
        <w:tc>
          <w:tcPr>
            <w:tcW w:w="1838" w:type="dxa"/>
            <w:vAlign w:val="center"/>
          </w:tcPr>
          <w:p w14:paraId="3A724F70" w14:textId="77777777" w:rsidR="006A7F1E" w:rsidRPr="00575E94" w:rsidRDefault="006A7F1E" w:rsidP="006A7F1E">
            <w:pPr>
              <w:rPr>
                <w:rFonts w:cstheme="minorHAnsi"/>
                <w:sz w:val="20"/>
                <w:szCs w:val="20"/>
              </w:rPr>
            </w:pPr>
            <w:r w:rsidRPr="00575E94">
              <w:rPr>
                <w:rFonts w:eastAsia="Times New Roman" w:cstheme="minorHAnsi"/>
                <w:b/>
                <w:bCs/>
                <w:color w:val="000000"/>
                <w:sz w:val="20"/>
                <w:szCs w:val="20"/>
              </w:rPr>
              <w:t>Τίτλος μαθήματος</w:t>
            </w:r>
          </w:p>
        </w:tc>
        <w:tc>
          <w:tcPr>
            <w:tcW w:w="6379" w:type="dxa"/>
            <w:vAlign w:val="center"/>
          </w:tcPr>
          <w:p w14:paraId="4E5E43B1" w14:textId="77777777" w:rsidR="006A7F1E" w:rsidRPr="00575E94" w:rsidRDefault="006A7F1E" w:rsidP="006A7F1E">
            <w:pPr>
              <w:rPr>
                <w:rFonts w:cstheme="minorHAnsi"/>
                <w:sz w:val="20"/>
                <w:szCs w:val="20"/>
              </w:rPr>
            </w:pPr>
            <w:r w:rsidRPr="00575E94">
              <w:rPr>
                <w:rFonts w:eastAsia="Times New Roman" w:cstheme="minorHAnsi"/>
                <w:b/>
                <w:bCs/>
                <w:color w:val="000000"/>
                <w:sz w:val="20"/>
                <w:szCs w:val="20"/>
              </w:rPr>
              <w:t>Συνοπτική Περιγραφή Μαθήματος</w:t>
            </w:r>
          </w:p>
        </w:tc>
        <w:tc>
          <w:tcPr>
            <w:tcW w:w="1276" w:type="dxa"/>
            <w:vAlign w:val="center"/>
          </w:tcPr>
          <w:p w14:paraId="1157CC7F" w14:textId="097F00F1" w:rsidR="006A7F1E" w:rsidRPr="00575E94" w:rsidRDefault="006A7F1E" w:rsidP="006A7F1E">
            <w:pPr>
              <w:rPr>
                <w:rFonts w:cstheme="minorHAnsi"/>
                <w:sz w:val="20"/>
                <w:szCs w:val="20"/>
              </w:rPr>
            </w:pPr>
            <w:r w:rsidRPr="00575E94">
              <w:rPr>
                <w:rFonts w:eastAsia="Times New Roman" w:cstheme="minorHAnsi"/>
                <w:b/>
                <w:bCs/>
                <w:color w:val="000000"/>
                <w:sz w:val="20"/>
                <w:szCs w:val="20"/>
              </w:rPr>
              <w:t>Κωδικός μαθήματος</w:t>
            </w:r>
            <w:r w:rsidRPr="00575E94">
              <w:rPr>
                <w:rStyle w:val="a5"/>
                <w:rFonts w:eastAsia="Times New Roman" w:cstheme="minorHAnsi"/>
                <w:b/>
                <w:bCs/>
                <w:color w:val="000000"/>
                <w:sz w:val="20"/>
                <w:szCs w:val="20"/>
              </w:rPr>
              <w:footnoteReference w:id="5"/>
            </w:r>
          </w:p>
        </w:tc>
        <w:tc>
          <w:tcPr>
            <w:tcW w:w="992" w:type="dxa"/>
            <w:vAlign w:val="center"/>
          </w:tcPr>
          <w:p w14:paraId="704CECE4" w14:textId="3C7912ED" w:rsidR="006A7F1E" w:rsidRPr="00575E94" w:rsidRDefault="006A7F1E" w:rsidP="006A7F1E">
            <w:pPr>
              <w:rPr>
                <w:rFonts w:cstheme="minorHAnsi"/>
                <w:sz w:val="20"/>
                <w:szCs w:val="20"/>
              </w:rPr>
            </w:pPr>
            <w:r w:rsidRPr="00575E94">
              <w:rPr>
                <w:rFonts w:eastAsia="Times New Roman" w:cstheme="minorHAnsi"/>
                <w:b/>
                <w:bCs/>
                <w:color w:val="000000"/>
                <w:sz w:val="20"/>
                <w:szCs w:val="20"/>
              </w:rPr>
              <w:t>Εξάμηνο</w:t>
            </w:r>
            <w:r w:rsidRPr="00575E94">
              <w:rPr>
                <w:rStyle w:val="a5"/>
                <w:rFonts w:eastAsia="Times New Roman" w:cstheme="minorHAnsi"/>
                <w:b/>
                <w:bCs/>
                <w:color w:val="000000"/>
                <w:sz w:val="20"/>
                <w:szCs w:val="20"/>
              </w:rPr>
              <w:footnoteReference w:id="6"/>
            </w:r>
          </w:p>
        </w:tc>
        <w:tc>
          <w:tcPr>
            <w:tcW w:w="1134" w:type="dxa"/>
            <w:vAlign w:val="center"/>
          </w:tcPr>
          <w:p w14:paraId="5228CEFA" w14:textId="1D64E3F8" w:rsidR="006A7F1E" w:rsidRPr="00575E94" w:rsidRDefault="006A7F1E" w:rsidP="006A7F1E">
            <w:pPr>
              <w:rPr>
                <w:rFonts w:cstheme="minorHAnsi"/>
                <w:sz w:val="20"/>
                <w:szCs w:val="20"/>
              </w:rPr>
            </w:pPr>
            <w:r w:rsidRPr="00575E94">
              <w:rPr>
                <w:rFonts w:eastAsia="Times New Roman" w:cstheme="minorHAnsi"/>
                <w:b/>
                <w:bCs/>
                <w:color w:val="000000"/>
                <w:sz w:val="20"/>
                <w:szCs w:val="20"/>
              </w:rPr>
              <w:t>Διδακτικές Μονάδες /(ECTS)</w:t>
            </w:r>
          </w:p>
        </w:tc>
        <w:tc>
          <w:tcPr>
            <w:tcW w:w="1276" w:type="dxa"/>
            <w:vAlign w:val="center"/>
          </w:tcPr>
          <w:p w14:paraId="0299393F" w14:textId="4FF235AD" w:rsidR="006A7F1E" w:rsidRPr="00575E94" w:rsidRDefault="006A7F1E" w:rsidP="006A7F1E">
            <w:pPr>
              <w:rPr>
                <w:rFonts w:cstheme="minorHAnsi"/>
                <w:sz w:val="20"/>
                <w:szCs w:val="20"/>
              </w:rPr>
            </w:pPr>
            <w:r w:rsidRPr="00575E94">
              <w:rPr>
                <w:rFonts w:eastAsia="Times New Roman" w:cstheme="minorHAnsi"/>
                <w:b/>
                <w:bCs/>
                <w:color w:val="000000"/>
                <w:sz w:val="20"/>
                <w:szCs w:val="20"/>
              </w:rPr>
              <w:t>Ώρες διδασκαλίας/εβδομάδα</w:t>
            </w:r>
            <w:r w:rsidRPr="00575E94">
              <w:rPr>
                <w:rStyle w:val="a5"/>
                <w:rFonts w:eastAsia="Times New Roman" w:cstheme="minorHAnsi"/>
                <w:b/>
                <w:bCs/>
                <w:color w:val="000000"/>
                <w:sz w:val="20"/>
                <w:szCs w:val="20"/>
              </w:rPr>
              <w:footnoteReference w:id="7"/>
            </w:r>
          </w:p>
        </w:tc>
        <w:tc>
          <w:tcPr>
            <w:tcW w:w="2409" w:type="dxa"/>
            <w:vAlign w:val="center"/>
          </w:tcPr>
          <w:p w14:paraId="4B35D2FE" w14:textId="5B90D2D8" w:rsidR="006A7F1E" w:rsidRPr="00575E94" w:rsidRDefault="006A7F1E" w:rsidP="006A7F1E">
            <w:pPr>
              <w:rPr>
                <w:rFonts w:cstheme="minorHAnsi"/>
                <w:sz w:val="20"/>
                <w:szCs w:val="20"/>
              </w:rPr>
            </w:pPr>
            <w:r w:rsidRPr="00575E94">
              <w:rPr>
                <w:rStyle w:val="a5"/>
                <w:rFonts w:eastAsia="Times New Roman" w:cstheme="minorHAnsi"/>
                <w:b/>
                <w:bCs/>
                <w:color w:val="000000"/>
                <w:sz w:val="20"/>
                <w:szCs w:val="20"/>
              </w:rPr>
              <w:footnoteReference w:id="8"/>
            </w:r>
            <w:r w:rsidRPr="00575E94">
              <w:rPr>
                <w:rFonts w:eastAsia="Times New Roman" w:cstheme="minorHAnsi"/>
                <w:b/>
                <w:bCs/>
                <w:color w:val="000000"/>
                <w:sz w:val="20"/>
                <w:szCs w:val="20"/>
              </w:rPr>
              <w:t>Κατηγορία</w:t>
            </w:r>
          </w:p>
        </w:tc>
      </w:tr>
      <w:tr w:rsidR="00507C88" w:rsidRPr="00575E94" w14:paraId="7083A830" w14:textId="77777777" w:rsidTr="002E5A52">
        <w:tc>
          <w:tcPr>
            <w:tcW w:w="1838" w:type="dxa"/>
            <w:vAlign w:val="center"/>
          </w:tcPr>
          <w:p w14:paraId="0497CE32" w14:textId="36B2C355" w:rsidR="00507C88" w:rsidRPr="00575E94" w:rsidRDefault="0055570B" w:rsidP="008E4A27">
            <w:pPr>
              <w:jc w:val="center"/>
              <w:rPr>
                <w:rFonts w:cstheme="minorHAnsi"/>
                <w:sz w:val="20"/>
                <w:szCs w:val="20"/>
              </w:rPr>
            </w:pPr>
            <w:r w:rsidRPr="00575E94">
              <w:rPr>
                <w:rFonts w:eastAsia="Calibri" w:cstheme="minorHAnsi"/>
                <w:b/>
                <w:sz w:val="20"/>
                <w:szCs w:val="20"/>
                <w:lang w:eastAsia="x-none"/>
              </w:rPr>
              <w:t>Θεωρίες μάθησης και μέθοδοι διδασκαλίας της Γερμανικής ως Ξένης Γλώσσας</w:t>
            </w:r>
          </w:p>
        </w:tc>
        <w:tc>
          <w:tcPr>
            <w:tcW w:w="6379" w:type="dxa"/>
          </w:tcPr>
          <w:p w14:paraId="445781A2" w14:textId="77777777" w:rsidR="0055570B" w:rsidRPr="00575E94" w:rsidRDefault="0055570B" w:rsidP="003F3629">
            <w:pPr>
              <w:autoSpaceDE w:val="0"/>
              <w:autoSpaceDN w:val="0"/>
              <w:adjustRightInd w:val="0"/>
              <w:spacing w:after="120"/>
              <w:ind w:left="36"/>
              <w:jc w:val="both"/>
              <w:rPr>
                <w:rFonts w:cstheme="minorHAnsi"/>
                <w:sz w:val="20"/>
                <w:szCs w:val="20"/>
              </w:rPr>
            </w:pPr>
            <w:r w:rsidRPr="00575E94">
              <w:rPr>
                <w:rFonts w:cstheme="minorHAnsi"/>
                <w:sz w:val="20"/>
                <w:szCs w:val="20"/>
              </w:rPr>
              <w:t>Στο  μάθημα  εξετάζονται  ορισμένες  από  τις  κυριότερες  θεωρίες  εκμάθησης  της  ξένης  γλώσσας,  που  επηρέασαν  ή/και  επηρεάζουν  μέχρι  σήμερα  σημαντικά τη  διδασκαλία  της,  όπως  η  υπόθεση  της  αντιπαραβολικής  ανάλυσης  (</w:t>
            </w:r>
            <w:proofErr w:type="spellStart"/>
            <w:r w:rsidRPr="00575E94">
              <w:rPr>
                <w:rFonts w:cstheme="minorHAnsi"/>
                <w:sz w:val="20"/>
                <w:szCs w:val="20"/>
              </w:rPr>
              <w:t>Contrastive</w:t>
            </w:r>
            <w:proofErr w:type="spellEnd"/>
            <w:r w:rsidRPr="00575E94">
              <w:rPr>
                <w:rFonts w:cstheme="minorHAnsi"/>
                <w:sz w:val="20"/>
                <w:szCs w:val="20"/>
              </w:rPr>
              <w:t> </w:t>
            </w:r>
            <w:proofErr w:type="spellStart"/>
            <w:r w:rsidRPr="00575E94">
              <w:rPr>
                <w:rFonts w:cstheme="minorHAnsi"/>
                <w:sz w:val="20"/>
                <w:szCs w:val="20"/>
              </w:rPr>
              <w:t>Analysis</w:t>
            </w:r>
            <w:proofErr w:type="spellEnd"/>
            <w:r w:rsidRPr="00575E94">
              <w:rPr>
                <w:rFonts w:cstheme="minorHAnsi"/>
                <w:sz w:val="20"/>
                <w:szCs w:val="20"/>
              </w:rPr>
              <w:t>),  η  θεωρία  της  φυσικής προσέγγισης (</w:t>
            </w:r>
            <w:proofErr w:type="spellStart"/>
            <w:r w:rsidRPr="00575E94">
              <w:rPr>
                <w:rFonts w:cstheme="minorHAnsi"/>
                <w:sz w:val="20"/>
                <w:szCs w:val="20"/>
              </w:rPr>
              <w:t>Natural</w:t>
            </w:r>
            <w:proofErr w:type="spellEnd"/>
            <w:r w:rsidRPr="00575E94">
              <w:rPr>
                <w:rFonts w:cstheme="minorHAnsi"/>
                <w:sz w:val="20"/>
                <w:szCs w:val="20"/>
              </w:rPr>
              <w:t xml:space="preserve"> </w:t>
            </w:r>
            <w:proofErr w:type="spellStart"/>
            <w:r w:rsidRPr="00575E94">
              <w:rPr>
                <w:rFonts w:cstheme="minorHAnsi"/>
                <w:sz w:val="20"/>
                <w:szCs w:val="20"/>
              </w:rPr>
              <w:t>Approach</w:t>
            </w:r>
            <w:proofErr w:type="spellEnd"/>
            <w:r w:rsidRPr="00575E94">
              <w:rPr>
                <w:rFonts w:cstheme="minorHAnsi"/>
                <w:sz w:val="20"/>
                <w:szCs w:val="20"/>
              </w:rPr>
              <w:t xml:space="preserve">) και η θεωρία της </w:t>
            </w:r>
            <w:proofErr w:type="spellStart"/>
            <w:r w:rsidRPr="00575E94">
              <w:rPr>
                <w:rFonts w:cstheme="minorHAnsi"/>
                <w:sz w:val="20"/>
                <w:szCs w:val="20"/>
              </w:rPr>
              <w:t>διαγλώσσας</w:t>
            </w:r>
            <w:proofErr w:type="spellEnd"/>
            <w:r w:rsidRPr="00575E94">
              <w:rPr>
                <w:rFonts w:cstheme="minorHAnsi"/>
                <w:sz w:val="20"/>
                <w:szCs w:val="20"/>
              </w:rPr>
              <w:t xml:space="preserve"> (</w:t>
            </w:r>
            <w:proofErr w:type="spellStart"/>
            <w:r w:rsidRPr="00575E94">
              <w:rPr>
                <w:rFonts w:cstheme="minorHAnsi"/>
                <w:sz w:val="20"/>
                <w:szCs w:val="20"/>
              </w:rPr>
              <w:t>Interlanguage</w:t>
            </w:r>
            <w:proofErr w:type="spellEnd"/>
            <w:r w:rsidRPr="00575E94">
              <w:rPr>
                <w:rFonts w:cstheme="minorHAnsi"/>
                <w:sz w:val="20"/>
                <w:szCs w:val="20"/>
              </w:rPr>
              <w:t>). Στο δεύτερο μέρος του μαθήματος μελετώνται ορισμένες από τις σύγχρονες-βασικές και  «εναλλακτικές»- μεθόδους διδασκαλίας της ξένης γλώσσας, τις οποίες είναι ενδεδειγμένο να γνωρίζει και να μπορεί να εφαρμόζει στην πράξη ο αυριανός  καθηγητής της γερμανικής  γλώσσας.</w:t>
            </w:r>
          </w:p>
          <w:p w14:paraId="091DEA3A" w14:textId="571EA15F" w:rsidR="00507C88" w:rsidRPr="00575E94" w:rsidRDefault="0055570B" w:rsidP="003F3629">
            <w:pPr>
              <w:autoSpaceDE w:val="0"/>
              <w:autoSpaceDN w:val="0"/>
              <w:adjustRightInd w:val="0"/>
              <w:spacing w:after="120"/>
              <w:ind w:left="36"/>
              <w:jc w:val="both"/>
              <w:rPr>
                <w:rFonts w:cstheme="minorHAnsi"/>
                <w:sz w:val="20"/>
                <w:szCs w:val="20"/>
              </w:rPr>
            </w:pPr>
            <w:r w:rsidRPr="00575E94">
              <w:rPr>
                <w:rFonts w:cstheme="minorHAnsi"/>
                <w:sz w:val="20"/>
                <w:szCs w:val="20"/>
              </w:rPr>
              <w:t>Το μάθημα διεξάγεται στη γερμανική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r w:rsidR="003F3629" w:rsidRPr="00575E94">
              <w:rPr>
                <w:rFonts w:cstheme="minorHAnsi"/>
                <w:sz w:val="20"/>
                <w:szCs w:val="20"/>
              </w:rPr>
              <w:t xml:space="preserve"> </w:t>
            </w:r>
          </w:p>
        </w:tc>
        <w:tc>
          <w:tcPr>
            <w:tcW w:w="1276" w:type="dxa"/>
            <w:vAlign w:val="center"/>
          </w:tcPr>
          <w:p w14:paraId="5BAF6C50" w14:textId="2AA48468" w:rsidR="00507C88" w:rsidRPr="00575E94" w:rsidRDefault="00DF0362" w:rsidP="008E4A27">
            <w:pPr>
              <w:jc w:val="center"/>
              <w:rPr>
                <w:rFonts w:cstheme="minorHAnsi"/>
                <w:sz w:val="20"/>
                <w:szCs w:val="20"/>
                <w:lang w:val="en-US"/>
              </w:rPr>
            </w:pPr>
            <w:r w:rsidRPr="00575E94">
              <w:rPr>
                <w:rFonts w:cstheme="minorHAnsi"/>
                <w:b/>
                <w:sz w:val="20"/>
                <w:szCs w:val="20"/>
                <w:lang w:val="en-US"/>
              </w:rPr>
              <w:t>DGD50</w:t>
            </w:r>
          </w:p>
        </w:tc>
        <w:tc>
          <w:tcPr>
            <w:tcW w:w="992" w:type="dxa"/>
            <w:vAlign w:val="center"/>
          </w:tcPr>
          <w:p w14:paraId="73DB3092" w14:textId="3A9347F9" w:rsidR="00507C88" w:rsidRPr="00575E94" w:rsidRDefault="00DF0362" w:rsidP="008E4A27">
            <w:pPr>
              <w:jc w:val="center"/>
              <w:rPr>
                <w:rFonts w:cstheme="minorHAnsi"/>
                <w:sz w:val="20"/>
                <w:szCs w:val="20"/>
              </w:rPr>
            </w:pPr>
            <w:r w:rsidRPr="00575E94">
              <w:rPr>
                <w:rFonts w:cstheme="minorHAnsi"/>
                <w:sz w:val="20"/>
                <w:szCs w:val="20"/>
              </w:rPr>
              <w:t>Εαρινό</w:t>
            </w:r>
          </w:p>
        </w:tc>
        <w:tc>
          <w:tcPr>
            <w:tcW w:w="1134" w:type="dxa"/>
            <w:vAlign w:val="center"/>
          </w:tcPr>
          <w:p w14:paraId="3AE34661" w14:textId="77777777" w:rsidR="00507C88" w:rsidRPr="00575E94" w:rsidRDefault="00507C88" w:rsidP="008E4A27">
            <w:pPr>
              <w:jc w:val="center"/>
              <w:rPr>
                <w:rFonts w:cstheme="minorHAnsi"/>
                <w:sz w:val="20"/>
                <w:szCs w:val="20"/>
                <w:lang w:val="en-US"/>
              </w:rPr>
            </w:pPr>
            <w:r w:rsidRPr="00575E94">
              <w:rPr>
                <w:rFonts w:cstheme="minorHAnsi"/>
                <w:sz w:val="20"/>
                <w:szCs w:val="20"/>
                <w:lang w:val="en-US"/>
              </w:rPr>
              <w:t>6</w:t>
            </w:r>
          </w:p>
        </w:tc>
        <w:tc>
          <w:tcPr>
            <w:tcW w:w="1276" w:type="dxa"/>
            <w:vAlign w:val="center"/>
          </w:tcPr>
          <w:p w14:paraId="3C0FBC19" w14:textId="77777777" w:rsidR="00507C88" w:rsidRPr="00575E94" w:rsidRDefault="00507C88" w:rsidP="008E4A27">
            <w:pPr>
              <w:jc w:val="center"/>
              <w:rPr>
                <w:rFonts w:cstheme="minorHAnsi"/>
                <w:sz w:val="20"/>
                <w:szCs w:val="20"/>
                <w:lang w:val="en-US"/>
              </w:rPr>
            </w:pPr>
            <w:r w:rsidRPr="00575E94">
              <w:rPr>
                <w:rFonts w:cstheme="minorHAnsi"/>
                <w:sz w:val="20"/>
                <w:szCs w:val="20"/>
                <w:lang w:val="en-US"/>
              </w:rPr>
              <w:t>3</w:t>
            </w:r>
          </w:p>
        </w:tc>
        <w:tc>
          <w:tcPr>
            <w:tcW w:w="2409" w:type="dxa"/>
            <w:vAlign w:val="center"/>
          </w:tcPr>
          <w:p w14:paraId="42AFE226" w14:textId="77777777" w:rsidR="00507C88" w:rsidRPr="00575E94" w:rsidRDefault="00507C88" w:rsidP="008E4A27">
            <w:pPr>
              <w:jc w:val="center"/>
              <w:rPr>
                <w:rFonts w:cstheme="minorHAnsi"/>
                <w:sz w:val="20"/>
                <w:szCs w:val="20"/>
                <w:lang w:val="en-US"/>
              </w:rPr>
            </w:pPr>
            <w:r w:rsidRPr="00575E94">
              <w:rPr>
                <w:rFonts w:cstheme="minorHAnsi"/>
                <w:sz w:val="20"/>
                <w:szCs w:val="20"/>
                <w:lang w:val="en-US"/>
              </w:rPr>
              <w:t>Υποχρεωτικό Επιλογής</w:t>
            </w:r>
          </w:p>
        </w:tc>
      </w:tr>
      <w:tr w:rsidR="00507C88" w:rsidRPr="00575E94" w14:paraId="14763B6E" w14:textId="77777777" w:rsidTr="002E5A52">
        <w:tc>
          <w:tcPr>
            <w:tcW w:w="1838" w:type="dxa"/>
            <w:vAlign w:val="center"/>
          </w:tcPr>
          <w:p w14:paraId="05D83838" w14:textId="467AB549" w:rsidR="00507C88" w:rsidRPr="00575E94" w:rsidRDefault="0055570B" w:rsidP="008E4A27">
            <w:pPr>
              <w:jc w:val="center"/>
              <w:rPr>
                <w:rFonts w:cstheme="minorHAnsi"/>
                <w:sz w:val="20"/>
                <w:szCs w:val="20"/>
              </w:rPr>
            </w:pPr>
            <w:r w:rsidRPr="00575E94">
              <w:rPr>
                <w:rFonts w:eastAsia="Calibri" w:cstheme="minorHAnsi"/>
                <w:b/>
                <w:sz w:val="20"/>
                <w:szCs w:val="20"/>
                <w:lang w:eastAsia="x-none"/>
              </w:rPr>
              <w:t>Ανάπτυξη γραμματικής ικανότητας</w:t>
            </w:r>
          </w:p>
        </w:tc>
        <w:tc>
          <w:tcPr>
            <w:tcW w:w="6379" w:type="dxa"/>
            <w:vAlign w:val="center"/>
          </w:tcPr>
          <w:p w14:paraId="3C9B89C8" w14:textId="77777777" w:rsidR="0055570B" w:rsidRPr="00575E94" w:rsidRDefault="0055570B" w:rsidP="003F3629">
            <w:pPr>
              <w:autoSpaceDE w:val="0"/>
              <w:autoSpaceDN w:val="0"/>
              <w:adjustRightInd w:val="0"/>
              <w:spacing w:after="120"/>
              <w:ind w:left="36"/>
              <w:jc w:val="both"/>
              <w:rPr>
                <w:rFonts w:eastAsia="Calibri" w:cstheme="minorHAnsi"/>
                <w:sz w:val="20"/>
                <w:szCs w:val="20"/>
                <w:lang w:val="x-none" w:eastAsia="x-none"/>
              </w:rPr>
            </w:pPr>
            <w:r w:rsidRPr="00575E94">
              <w:rPr>
                <w:rFonts w:eastAsia="Calibri" w:cstheme="minorHAnsi"/>
                <w:sz w:val="20"/>
                <w:szCs w:val="20"/>
                <w:lang w:val="x-none" w:eastAsia="x-none"/>
              </w:rPr>
              <w:t>Στο </w:t>
            </w:r>
            <w:r w:rsidRPr="003F3629">
              <w:rPr>
                <w:rFonts w:cstheme="minorHAnsi"/>
                <w:sz w:val="20"/>
                <w:szCs w:val="20"/>
              </w:rPr>
              <w:t>σεμινάριο</w:t>
            </w:r>
            <w:r w:rsidRPr="00575E94">
              <w:rPr>
                <w:rFonts w:eastAsia="Calibri" w:cstheme="minorHAnsi"/>
                <w:sz w:val="20"/>
                <w:szCs w:val="20"/>
                <w:lang w:val="x-none" w:eastAsia="x-none"/>
              </w:rPr>
              <w:t> πραγματευόμαστε τη θέση της Γραμματικής στη διδασκαλία της Γερμανικής ως ξένης  γλώσσας,  με  ιδιαίτερη  έμφαση  στην  ανάπτυξη  μιας  διδακτικής/</w:t>
            </w:r>
            <w:r w:rsidRPr="00575E94">
              <w:rPr>
                <w:rFonts w:eastAsia="Calibri" w:cstheme="minorHAnsi"/>
                <w:sz w:val="20"/>
                <w:szCs w:val="20"/>
                <w:lang w:eastAsia="x-none"/>
              </w:rPr>
              <w:t>εκπαιδευτικής</w:t>
            </w:r>
            <w:r w:rsidRPr="00575E94">
              <w:rPr>
                <w:rFonts w:eastAsia="Calibri" w:cstheme="minorHAnsi"/>
                <w:sz w:val="20"/>
                <w:szCs w:val="20"/>
                <w:lang w:val="x-none" w:eastAsia="x-none"/>
              </w:rPr>
              <w:t xml:space="preserve"> Γραμματικής.  Τα  βασικά  θέματα  με  τα  οποία  ασχολούμαστε μεταξύ άλλων είναι  τα  εξής:  </w:t>
            </w:r>
            <w:r w:rsidRPr="00575E94">
              <w:rPr>
                <w:rFonts w:cstheme="minorHAnsi"/>
                <w:sz w:val="20"/>
                <w:szCs w:val="20"/>
              </w:rPr>
              <w:t>α) η θέση της Γραμματικής στις μεθόδους Διδασκαλίας με έμφαση στην επικοινωνιακή μέθοδο, β) η προοδευτική διδασκαλία της Γραμματικής, γ) ο τρόπος παρουσίασης γραμματικών φαινομένων (βάσει γραμματικών μοντέλων), δ) ο τρόπος διδασκαλίας γραμματικών φαινομένων (βάσει γνωστικών διεργασιών) και ε) η εφαρμογή της Γραμματικής (εξάσκηση).</w:t>
            </w:r>
          </w:p>
          <w:p w14:paraId="6C6FA653" w14:textId="4D21A928" w:rsidR="00507C88" w:rsidRPr="00575E94" w:rsidRDefault="0055570B" w:rsidP="00FF6209">
            <w:pPr>
              <w:autoSpaceDE w:val="0"/>
              <w:autoSpaceDN w:val="0"/>
              <w:adjustRightInd w:val="0"/>
              <w:spacing w:after="360"/>
              <w:ind w:left="34"/>
              <w:jc w:val="both"/>
              <w:rPr>
                <w:rFonts w:cstheme="minorHAnsi"/>
                <w:sz w:val="20"/>
                <w:szCs w:val="20"/>
              </w:rPr>
            </w:pPr>
            <w:r w:rsidRPr="00575E94">
              <w:rPr>
                <w:rFonts w:cstheme="minorHAnsi"/>
                <w:sz w:val="20"/>
                <w:szCs w:val="20"/>
              </w:rPr>
              <w:t>Το μάθημα διεξάγεται στη γερμανική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p>
        </w:tc>
        <w:tc>
          <w:tcPr>
            <w:tcW w:w="1276" w:type="dxa"/>
            <w:vAlign w:val="center"/>
          </w:tcPr>
          <w:p w14:paraId="124CAE53" w14:textId="7DD4FEA4" w:rsidR="00507C88" w:rsidRPr="00575E94" w:rsidRDefault="00DF0362" w:rsidP="008E4A27">
            <w:pPr>
              <w:jc w:val="center"/>
              <w:rPr>
                <w:rFonts w:cstheme="minorHAnsi"/>
                <w:sz w:val="20"/>
                <w:szCs w:val="20"/>
                <w:lang w:val="en-US"/>
              </w:rPr>
            </w:pPr>
            <w:r w:rsidRPr="00575E94">
              <w:rPr>
                <w:rFonts w:cstheme="minorHAnsi"/>
                <w:b/>
                <w:sz w:val="20"/>
                <w:szCs w:val="20"/>
                <w:lang w:val="en-US"/>
              </w:rPr>
              <w:t>DGD60</w:t>
            </w:r>
          </w:p>
        </w:tc>
        <w:tc>
          <w:tcPr>
            <w:tcW w:w="992" w:type="dxa"/>
            <w:vAlign w:val="center"/>
          </w:tcPr>
          <w:p w14:paraId="22C86D69" w14:textId="20C7C451" w:rsidR="00507C88" w:rsidRPr="00575E94" w:rsidRDefault="00DF0362" w:rsidP="008E4A27">
            <w:pPr>
              <w:jc w:val="center"/>
              <w:rPr>
                <w:rFonts w:cstheme="minorHAnsi"/>
                <w:sz w:val="20"/>
                <w:szCs w:val="20"/>
              </w:rPr>
            </w:pPr>
            <w:r w:rsidRPr="00575E94">
              <w:rPr>
                <w:rFonts w:cstheme="minorHAnsi"/>
                <w:sz w:val="20"/>
                <w:szCs w:val="20"/>
              </w:rPr>
              <w:t>Εαρινό</w:t>
            </w:r>
          </w:p>
        </w:tc>
        <w:tc>
          <w:tcPr>
            <w:tcW w:w="1134" w:type="dxa"/>
            <w:vAlign w:val="center"/>
          </w:tcPr>
          <w:p w14:paraId="7E1A2504" w14:textId="77777777" w:rsidR="00507C88" w:rsidRPr="00575E94" w:rsidRDefault="00507C88" w:rsidP="008E4A27">
            <w:pPr>
              <w:jc w:val="center"/>
              <w:rPr>
                <w:rFonts w:cstheme="minorHAnsi"/>
                <w:sz w:val="20"/>
                <w:szCs w:val="20"/>
              </w:rPr>
            </w:pPr>
            <w:r w:rsidRPr="00575E94">
              <w:rPr>
                <w:rFonts w:cstheme="minorHAnsi"/>
                <w:sz w:val="20"/>
                <w:szCs w:val="20"/>
              </w:rPr>
              <w:t>6</w:t>
            </w:r>
          </w:p>
        </w:tc>
        <w:tc>
          <w:tcPr>
            <w:tcW w:w="1276" w:type="dxa"/>
            <w:vAlign w:val="center"/>
          </w:tcPr>
          <w:p w14:paraId="4C0AFC6B" w14:textId="77777777" w:rsidR="00507C88" w:rsidRPr="00575E94" w:rsidRDefault="00507C88" w:rsidP="008E4A27">
            <w:pPr>
              <w:jc w:val="center"/>
              <w:rPr>
                <w:rFonts w:cstheme="minorHAnsi"/>
                <w:sz w:val="20"/>
                <w:szCs w:val="20"/>
              </w:rPr>
            </w:pPr>
            <w:r w:rsidRPr="00575E94">
              <w:rPr>
                <w:rFonts w:cstheme="minorHAnsi"/>
                <w:sz w:val="20"/>
                <w:szCs w:val="20"/>
              </w:rPr>
              <w:t>3</w:t>
            </w:r>
          </w:p>
        </w:tc>
        <w:tc>
          <w:tcPr>
            <w:tcW w:w="2409" w:type="dxa"/>
            <w:vAlign w:val="center"/>
          </w:tcPr>
          <w:p w14:paraId="5C827959" w14:textId="77777777" w:rsidR="00507C88" w:rsidRPr="00575E94" w:rsidRDefault="00507C88" w:rsidP="008E4A27">
            <w:pPr>
              <w:jc w:val="center"/>
              <w:rPr>
                <w:rFonts w:cstheme="minorHAnsi"/>
                <w:sz w:val="20"/>
                <w:szCs w:val="20"/>
              </w:rPr>
            </w:pPr>
            <w:r w:rsidRPr="00575E94">
              <w:rPr>
                <w:rFonts w:cstheme="minorHAnsi"/>
                <w:sz w:val="20"/>
                <w:szCs w:val="20"/>
              </w:rPr>
              <w:t>Υποχρεωτικό Επιλογής</w:t>
            </w:r>
          </w:p>
        </w:tc>
      </w:tr>
      <w:tr w:rsidR="00507C88" w:rsidRPr="00575E94" w14:paraId="567F3C6C" w14:textId="77777777" w:rsidTr="002E5A52">
        <w:tc>
          <w:tcPr>
            <w:tcW w:w="15304" w:type="dxa"/>
            <w:gridSpan w:val="7"/>
            <w:shd w:val="clear" w:color="auto" w:fill="D9D9D9" w:themeFill="background1" w:themeFillShade="D9"/>
          </w:tcPr>
          <w:p w14:paraId="549E26C1" w14:textId="52418F9B" w:rsidR="00452E55" w:rsidRPr="00575E94" w:rsidRDefault="005E46BF" w:rsidP="00452E55">
            <w:pPr>
              <w:autoSpaceDE w:val="0"/>
              <w:autoSpaceDN w:val="0"/>
              <w:adjustRightInd w:val="0"/>
              <w:spacing w:before="120" w:after="120"/>
              <w:jc w:val="center"/>
              <w:rPr>
                <w:rFonts w:cstheme="minorHAnsi"/>
                <w:b/>
                <w:bCs/>
                <w:sz w:val="20"/>
                <w:szCs w:val="20"/>
              </w:rPr>
            </w:pPr>
            <w:r w:rsidRPr="00575E94">
              <w:rPr>
                <w:rFonts w:cstheme="minorHAnsi"/>
                <w:b/>
                <w:bCs/>
                <w:sz w:val="20"/>
                <w:szCs w:val="20"/>
              </w:rPr>
              <w:lastRenderedPageBreak/>
              <w:t>3</w:t>
            </w:r>
            <w:r w:rsidR="006554AC" w:rsidRPr="00575E94">
              <w:rPr>
                <w:rFonts w:cstheme="minorHAnsi"/>
                <w:b/>
                <w:bCs/>
                <w:sz w:val="20"/>
                <w:szCs w:val="20"/>
                <w:vertAlign w:val="superscript"/>
              </w:rPr>
              <w:t>ο</w:t>
            </w:r>
            <w:r w:rsidR="006554AC" w:rsidRPr="00575E94">
              <w:rPr>
                <w:rFonts w:cstheme="minorHAnsi"/>
                <w:b/>
                <w:bCs/>
                <w:sz w:val="20"/>
                <w:szCs w:val="20"/>
              </w:rPr>
              <w:t xml:space="preserve"> Επιστημονικό Πεδίο:</w:t>
            </w:r>
            <w:r w:rsidR="00452E55" w:rsidRPr="00575E94">
              <w:rPr>
                <w:rFonts w:cstheme="minorHAnsi"/>
                <w:sz w:val="20"/>
                <w:szCs w:val="20"/>
              </w:rPr>
              <w:t xml:space="preserve"> (Μία (1) θέση πλήρους απασχόλησης)</w:t>
            </w:r>
          </w:p>
          <w:p w14:paraId="5C71913D" w14:textId="18253223" w:rsidR="00507C88" w:rsidRPr="00575E94" w:rsidRDefault="006554AC" w:rsidP="006554AC">
            <w:pPr>
              <w:autoSpaceDE w:val="0"/>
              <w:autoSpaceDN w:val="0"/>
              <w:adjustRightInd w:val="0"/>
              <w:spacing w:before="120" w:after="120"/>
              <w:jc w:val="both"/>
              <w:rPr>
                <w:rFonts w:cstheme="minorHAnsi"/>
                <w:b/>
                <w:bCs/>
                <w:sz w:val="20"/>
                <w:szCs w:val="20"/>
              </w:rPr>
            </w:pPr>
            <w:r w:rsidRPr="00575E94">
              <w:rPr>
                <w:rFonts w:cstheme="minorHAnsi"/>
                <w:b/>
                <w:sz w:val="20"/>
                <w:szCs w:val="20"/>
              </w:rPr>
              <w:t>ΓΛΩΣΣΟΔΙΔΑΚΤΙΚΗ:</w:t>
            </w:r>
            <w:r w:rsidRPr="00575E94">
              <w:rPr>
                <w:rFonts w:cstheme="minorHAnsi"/>
                <w:sz w:val="20"/>
                <w:szCs w:val="20"/>
              </w:rPr>
              <w:t xml:space="preserve"> </w:t>
            </w:r>
            <w:r w:rsidR="0055570B" w:rsidRPr="00575E94">
              <w:rPr>
                <w:rFonts w:cstheme="minorHAnsi"/>
                <w:sz w:val="20"/>
                <w:szCs w:val="20"/>
              </w:rPr>
              <w:t>Το επιστημονικό πεδίο</w:t>
            </w:r>
            <w:r w:rsidR="0055570B" w:rsidRPr="00575E94">
              <w:rPr>
                <w:rFonts w:cstheme="minorHAnsi"/>
                <w:color w:val="FF0000"/>
                <w:sz w:val="20"/>
                <w:szCs w:val="20"/>
              </w:rPr>
              <w:t xml:space="preserve"> </w:t>
            </w:r>
            <w:r w:rsidR="0055570B" w:rsidRPr="00575E94">
              <w:rPr>
                <w:rFonts w:cstheme="minorHAnsi"/>
                <w:sz w:val="20"/>
                <w:szCs w:val="20"/>
              </w:rPr>
              <w:t>«</w:t>
            </w:r>
            <w:r w:rsidR="0055570B" w:rsidRPr="00575E94">
              <w:rPr>
                <w:rFonts w:cstheme="minorHAnsi"/>
                <w:b/>
                <w:sz w:val="20"/>
                <w:szCs w:val="20"/>
              </w:rPr>
              <w:t>ΓΛΩΣΣΟΔΙΔΑΚΤΙΚΗ</w:t>
            </w:r>
            <w:r w:rsidR="0055570B" w:rsidRPr="00575E94">
              <w:rPr>
                <w:rFonts w:cstheme="minorHAnsi"/>
                <w:sz w:val="20"/>
                <w:szCs w:val="20"/>
              </w:rPr>
              <w:t>» αφορά στη μελέτη και την εφαρμογή των θεωρητικών αρχών που διέπουν την κατάκτηση και τη διδασκαλία της Γερμανικής ως ξένης/δεύτερης γλώσσας. Αντικείμενο μελέτης είναι οι θεωρίες γλωσσικής κατάκτησης που αφορούν στο σχεδιασμό μαθήματος καθώς και η ανάλυση</w:t>
            </w:r>
          </w:p>
        </w:tc>
      </w:tr>
      <w:tr w:rsidR="006A7F1E" w:rsidRPr="00575E94" w14:paraId="36721FEE" w14:textId="77777777" w:rsidTr="002E5A52">
        <w:tc>
          <w:tcPr>
            <w:tcW w:w="1838" w:type="dxa"/>
            <w:vAlign w:val="center"/>
          </w:tcPr>
          <w:p w14:paraId="60471547" w14:textId="01651F34" w:rsidR="006A7F1E" w:rsidRPr="00575E94" w:rsidRDefault="006A7F1E" w:rsidP="006A7F1E">
            <w:pPr>
              <w:jc w:val="center"/>
              <w:rPr>
                <w:rFonts w:cstheme="minorHAnsi"/>
                <w:sz w:val="20"/>
                <w:szCs w:val="20"/>
              </w:rPr>
            </w:pPr>
            <w:r w:rsidRPr="00575E94">
              <w:rPr>
                <w:rFonts w:eastAsia="Times New Roman" w:cstheme="minorHAnsi"/>
                <w:b/>
                <w:bCs/>
                <w:color w:val="000000"/>
                <w:sz w:val="20"/>
                <w:szCs w:val="20"/>
              </w:rPr>
              <w:t>Τίτλος μαθήματος</w:t>
            </w:r>
          </w:p>
        </w:tc>
        <w:tc>
          <w:tcPr>
            <w:tcW w:w="6379" w:type="dxa"/>
            <w:vAlign w:val="center"/>
          </w:tcPr>
          <w:p w14:paraId="2208253A" w14:textId="1F6ABB27" w:rsidR="006A7F1E" w:rsidRPr="00575E94" w:rsidRDefault="006A7F1E" w:rsidP="006A7F1E">
            <w:pPr>
              <w:spacing w:after="120"/>
              <w:jc w:val="both"/>
              <w:rPr>
                <w:rFonts w:cstheme="minorHAnsi"/>
                <w:sz w:val="20"/>
                <w:szCs w:val="20"/>
              </w:rPr>
            </w:pPr>
            <w:r w:rsidRPr="00575E94">
              <w:rPr>
                <w:rFonts w:eastAsia="Times New Roman" w:cstheme="minorHAnsi"/>
                <w:b/>
                <w:bCs/>
                <w:color w:val="000000"/>
                <w:sz w:val="20"/>
                <w:szCs w:val="20"/>
              </w:rPr>
              <w:t>Συνοπτική Περιγραφή Μαθήματος</w:t>
            </w:r>
          </w:p>
        </w:tc>
        <w:tc>
          <w:tcPr>
            <w:tcW w:w="1276" w:type="dxa"/>
            <w:vAlign w:val="center"/>
          </w:tcPr>
          <w:p w14:paraId="2D88F325" w14:textId="3D3742D2" w:rsidR="006A7F1E" w:rsidRPr="00575E94" w:rsidRDefault="006A7F1E" w:rsidP="006A7F1E">
            <w:pPr>
              <w:jc w:val="center"/>
              <w:rPr>
                <w:rFonts w:cstheme="minorHAnsi"/>
                <w:sz w:val="20"/>
                <w:szCs w:val="20"/>
              </w:rPr>
            </w:pPr>
            <w:r w:rsidRPr="00575E94">
              <w:rPr>
                <w:rFonts w:eastAsia="Times New Roman" w:cstheme="minorHAnsi"/>
                <w:b/>
                <w:bCs/>
                <w:color w:val="000000"/>
                <w:sz w:val="20"/>
                <w:szCs w:val="20"/>
              </w:rPr>
              <w:t>Κωδικός μαθήματος</w:t>
            </w:r>
            <w:r w:rsidRPr="00575E94">
              <w:rPr>
                <w:rStyle w:val="a5"/>
                <w:rFonts w:eastAsia="Times New Roman" w:cstheme="minorHAnsi"/>
                <w:b/>
                <w:bCs/>
                <w:color w:val="000000"/>
                <w:sz w:val="20"/>
                <w:szCs w:val="20"/>
              </w:rPr>
              <w:footnoteReference w:id="9"/>
            </w:r>
          </w:p>
        </w:tc>
        <w:tc>
          <w:tcPr>
            <w:tcW w:w="992" w:type="dxa"/>
            <w:vAlign w:val="center"/>
          </w:tcPr>
          <w:p w14:paraId="79E49A72" w14:textId="252128CA" w:rsidR="006A7F1E" w:rsidRPr="00575E94" w:rsidRDefault="006A7F1E" w:rsidP="006A7F1E">
            <w:pPr>
              <w:jc w:val="center"/>
              <w:rPr>
                <w:rFonts w:cstheme="minorHAnsi"/>
                <w:sz w:val="20"/>
                <w:szCs w:val="20"/>
              </w:rPr>
            </w:pPr>
            <w:r w:rsidRPr="00575E94">
              <w:rPr>
                <w:rFonts w:eastAsia="Times New Roman" w:cstheme="minorHAnsi"/>
                <w:b/>
                <w:bCs/>
                <w:color w:val="000000"/>
                <w:sz w:val="20"/>
                <w:szCs w:val="20"/>
              </w:rPr>
              <w:t>Εξάμηνο</w:t>
            </w:r>
            <w:r w:rsidRPr="00575E94">
              <w:rPr>
                <w:rStyle w:val="a5"/>
                <w:rFonts w:eastAsia="Times New Roman" w:cstheme="minorHAnsi"/>
                <w:b/>
                <w:bCs/>
                <w:color w:val="000000"/>
                <w:sz w:val="20"/>
                <w:szCs w:val="20"/>
              </w:rPr>
              <w:footnoteReference w:id="10"/>
            </w:r>
          </w:p>
        </w:tc>
        <w:tc>
          <w:tcPr>
            <w:tcW w:w="1134" w:type="dxa"/>
            <w:vAlign w:val="center"/>
          </w:tcPr>
          <w:p w14:paraId="5205F69B" w14:textId="08B86592" w:rsidR="006A7F1E" w:rsidRPr="00575E94" w:rsidRDefault="006A7F1E" w:rsidP="006A7F1E">
            <w:pPr>
              <w:jc w:val="center"/>
              <w:rPr>
                <w:rFonts w:cstheme="minorHAnsi"/>
                <w:sz w:val="20"/>
                <w:szCs w:val="20"/>
              </w:rPr>
            </w:pPr>
            <w:r w:rsidRPr="00575E94">
              <w:rPr>
                <w:rFonts w:eastAsia="Times New Roman" w:cstheme="minorHAnsi"/>
                <w:b/>
                <w:bCs/>
                <w:color w:val="000000"/>
                <w:sz w:val="20"/>
                <w:szCs w:val="20"/>
              </w:rPr>
              <w:t>Διδακτικές Μονάδες /(ECTS)</w:t>
            </w:r>
          </w:p>
        </w:tc>
        <w:tc>
          <w:tcPr>
            <w:tcW w:w="1276" w:type="dxa"/>
            <w:vAlign w:val="center"/>
          </w:tcPr>
          <w:p w14:paraId="49D2876D" w14:textId="70C6D630" w:rsidR="006A7F1E" w:rsidRPr="00575E94" w:rsidRDefault="006A7F1E" w:rsidP="006A7F1E">
            <w:pPr>
              <w:jc w:val="center"/>
              <w:rPr>
                <w:rFonts w:cstheme="minorHAnsi"/>
                <w:sz w:val="20"/>
                <w:szCs w:val="20"/>
              </w:rPr>
            </w:pPr>
            <w:r w:rsidRPr="00575E94">
              <w:rPr>
                <w:rFonts w:eastAsia="Times New Roman" w:cstheme="minorHAnsi"/>
                <w:b/>
                <w:bCs/>
                <w:color w:val="000000"/>
                <w:sz w:val="20"/>
                <w:szCs w:val="20"/>
              </w:rPr>
              <w:t>Ώρες διδασκαλίας/εβδομάδα</w:t>
            </w:r>
            <w:r w:rsidRPr="00575E94">
              <w:rPr>
                <w:rStyle w:val="a5"/>
                <w:rFonts w:eastAsia="Times New Roman" w:cstheme="minorHAnsi"/>
                <w:b/>
                <w:bCs/>
                <w:color w:val="000000"/>
                <w:sz w:val="20"/>
                <w:szCs w:val="20"/>
              </w:rPr>
              <w:footnoteReference w:id="11"/>
            </w:r>
          </w:p>
        </w:tc>
        <w:tc>
          <w:tcPr>
            <w:tcW w:w="2409" w:type="dxa"/>
            <w:vAlign w:val="center"/>
          </w:tcPr>
          <w:p w14:paraId="2CA248C0" w14:textId="1DF9F7A3" w:rsidR="006A7F1E" w:rsidRPr="00575E94" w:rsidRDefault="006A7F1E" w:rsidP="006A7F1E">
            <w:pPr>
              <w:jc w:val="center"/>
              <w:rPr>
                <w:rFonts w:cstheme="minorHAnsi"/>
                <w:sz w:val="20"/>
                <w:szCs w:val="20"/>
              </w:rPr>
            </w:pPr>
            <w:r w:rsidRPr="00575E94">
              <w:rPr>
                <w:rStyle w:val="a5"/>
                <w:rFonts w:eastAsia="Times New Roman" w:cstheme="minorHAnsi"/>
                <w:b/>
                <w:bCs/>
                <w:color w:val="000000"/>
                <w:sz w:val="20"/>
                <w:szCs w:val="20"/>
              </w:rPr>
              <w:footnoteReference w:id="12"/>
            </w:r>
            <w:r w:rsidRPr="00575E94">
              <w:rPr>
                <w:rFonts w:eastAsia="Times New Roman" w:cstheme="minorHAnsi"/>
                <w:b/>
                <w:bCs/>
                <w:color w:val="000000"/>
                <w:sz w:val="20"/>
                <w:szCs w:val="20"/>
              </w:rPr>
              <w:t>Κατηγορία</w:t>
            </w:r>
          </w:p>
        </w:tc>
      </w:tr>
      <w:tr w:rsidR="00C77C66" w:rsidRPr="00575E94" w14:paraId="3AC471FB" w14:textId="77777777" w:rsidTr="002E5A52">
        <w:tc>
          <w:tcPr>
            <w:tcW w:w="1838" w:type="dxa"/>
          </w:tcPr>
          <w:p w14:paraId="4B461F82" w14:textId="77777777" w:rsidR="00C346EB" w:rsidRPr="00575E94" w:rsidRDefault="00C346EB" w:rsidP="008E4A27">
            <w:pPr>
              <w:jc w:val="center"/>
              <w:rPr>
                <w:rFonts w:cstheme="minorHAnsi"/>
                <w:b/>
                <w:sz w:val="20"/>
                <w:szCs w:val="20"/>
              </w:rPr>
            </w:pPr>
          </w:p>
          <w:p w14:paraId="4138630A" w14:textId="77777777" w:rsidR="00C346EB" w:rsidRPr="00575E94" w:rsidRDefault="00C346EB" w:rsidP="008E4A27">
            <w:pPr>
              <w:jc w:val="center"/>
              <w:rPr>
                <w:rFonts w:cstheme="minorHAnsi"/>
                <w:b/>
                <w:sz w:val="20"/>
                <w:szCs w:val="20"/>
              </w:rPr>
            </w:pPr>
          </w:p>
          <w:p w14:paraId="25B154FC" w14:textId="77777777" w:rsidR="006A7F1E" w:rsidRDefault="0055570B" w:rsidP="008E4A27">
            <w:pPr>
              <w:jc w:val="center"/>
              <w:rPr>
                <w:rFonts w:cstheme="minorHAnsi"/>
                <w:b/>
                <w:sz w:val="20"/>
                <w:szCs w:val="20"/>
              </w:rPr>
            </w:pPr>
            <w:r w:rsidRPr="00575E94">
              <w:rPr>
                <w:rFonts w:cstheme="minorHAnsi"/>
                <w:b/>
                <w:sz w:val="20"/>
                <w:szCs w:val="20"/>
              </w:rPr>
              <w:t>Η Γερμανική ως</w:t>
            </w:r>
          </w:p>
          <w:p w14:paraId="2C1D6664" w14:textId="77777777" w:rsidR="006A7F1E" w:rsidRDefault="0055570B" w:rsidP="008E4A27">
            <w:pPr>
              <w:jc w:val="center"/>
              <w:rPr>
                <w:rFonts w:cstheme="minorHAnsi"/>
                <w:b/>
                <w:sz w:val="20"/>
                <w:szCs w:val="20"/>
              </w:rPr>
            </w:pPr>
            <w:r w:rsidRPr="00575E94">
              <w:rPr>
                <w:rFonts w:cstheme="minorHAnsi"/>
                <w:b/>
                <w:sz w:val="20"/>
                <w:szCs w:val="20"/>
              </w:rPr>
              <w:t> Δεύτερη Ξένη </w:t>
            </w:r>
          </w:p>
          <w:p w14:paraId="771A4501" w14:textId="1F160DD5" w:rsidR="006554AC" w:rsidRPr="00575E94" w:rsidRDefault="0055570B" w:rsidP="008E4A27">
            <w:pPr>
              <w:jc w:val="center"/>
              <w:rPr>
                <w:rFonts w:cstheme="minorHAnsi"/>
                <w:sz w:val="20"/>
                <w:szCs w:val="20"/>
              </w:rPr>
            </w:pPr>
            <w:r w:rsidRPr="00575E94">
              <w:rPr>
                <w:rFonts w:cstheme="minorHAnsi"/>
                <w:b/>
                <w:sz w:val="20"/>
                <w:szCs w:val="20"/>
              </w:rPr>
              <w:t>Γλώσσα </w:t>
            </w:r>
          </w:p>
        </w:tc>
        <w:tc>
          <w:tcPr>
            <w:tcW w:w="6379" w:type="dxa"/>
          </w:tcPr>
          <w:p w14:paraId="148D88D3" w14:textId="01D55C00" w:rsidR="00E669CC" w:rsidRDefault="0055570B" w:rsidP="003F3629">
            <w:pPr>
              <w:autoSpaceDE w:val="0"/>
              <w:autoSpaceDN w:val="0"/>
              <w:adjustRightInd w:val="0"/>
              <w:spacing w:after="120"/>
              <w:ind w:left="36"/>
              <w:jc w:val="both"/>
              <w:rPr>
                <w:rFonts w:cstheme="minorHAnsi"/>
                <w:sz w:val="20"/>
                <w:szCs w:val="20"/>
              </w:rPr>
            </w:pPr>
            <w:r w:rsidRPr="00575E94">
              <w:rPr>
                <w:rFonts w:cstheme="minorHAnsi"/>
                <w:sz w:val="20"/>
                <w:szCs w:val="20"/>
              </w:rPr>
              <w:t>Το  μάθημα  αυτό  πραγματεύεται  τη  μέθοδο  της  εκμάθησης  της  Γερμανικής  ως  δεύτερης  ξένης  γλώσσας  (μετά  τα  Αγγλικά).  Σύμφωνα  με  τη  μέθοδο  αυτή  ένας  μαθητής  μπορεί  να  αξιοποιήσει  πολύ  παραγωγικά  τις  γνώσεις,  τις  δεξιότητες  και  τις  εμπειρίες  που</w:t>
            </w:r>
            <w:r w:rsidR="00E669CC">
              <w:rPr>
                <w:rFonts w:cstheme="minorHAnsi"/>
                <w:sz w:val="20"/>
                <w:szCs w:val="20"/>
              </w:rPr>
              <w:t xml:space="preserve"> απέκτησε κατά την εκμάθηση της μητρικής και της πρώτης ξένης γλώσσας για την εκμάθηση της δεύτερης ξένης γλώσσας. Μετά από μια πρώτη επαφή με τη θεωρία του κλάδου αυτού της Διδακτικής θα εξετάσουμε την εφαρμογή της στην πράξη του μαθήματος.</w:t>
            </w:r>
          </w:p>
          <w:p w14:paraId="0D0BF4AD" w14:textId="5BDEBA7C" w:rsidR="006554AC" w:rsidRPr="00575E94" w:rsidRDefault="0055570B" w:rsidP="006A7F1E">
            <w:pPr>
              <w:autoSpaceDE w:val="0"/>
              <w:autoSpaceDN w:val="0"/>
              <w:adjustRightInd w:val="0"/>
              <w:spacing w:after="120"/>
              <w:ind w:left="36"/>
              <w:jc w:val="both"/>
              <w:rPr>
                <w:rFonts w:cstheme="minorHAnsi"/>
                <w:sz w:val="20"/>
                <w:szCs w:val="20"/>
              </w:rPr>
            </w:pPr>
            <w:r w:rsidRPr="00575E94">
              <w:rPr>
                <w:rFonts w:cstheme="minorHAnsi"/>
                <w:sz w:val="20"/>
                <w:szCs w:val="20"/>
              </w:rPr>
              <w:t xml:space="preserve"> Το μάθημα διεξάγεται στη γερμανική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p>
        </w:tc>
        <w:tc>
          <w:tcPr>
            <w:tcW w:w="1276" w:type="dxa"/>
          </w:tcPr>
          <w:p w14:paraId="5CF77F76" w14:textId="77777777" w:rsidR="003D2AFE" w:rsidRPr="00575E94" w:rsidRDefault="003D2AFE" w:rsidP="008E4A27">
            <w:pPr>
              <w:jc w:val="center"/>
              <w:rPr>
                <w:rFonts w:cstheme="minorHAnsi"/>
                <w:b/>
                <w:sz w:val="20"/>
                <w:szCs w:val="20"/>
              </w:rPr>
            </w:pPr>
          </w:p>
          <w:p w14:paraId="75964FA6" w14:textId="77777777" w:rsidR="003D2AFE" w:rsidRPr="00575E94" w:rsidRDefault="003D2AFE" w:rsidP="008E4A27">
            <w:pPr>
              <w:jc w:val="center"/>
              <w:rPr>
                <w:rFonts w:cstheme="minorHAnsi"/>
                <w:b/>
                <w:sz w:val="20"/>
                <w:szCs w:val="20"/>
              </w:rPr>
            </w:pPr>
          </w:p>
          <w:p w14:paraId="1EB65509" w14:textId="181CEE26" w:rsidR="006554AC" w:rsidRPr="00575E94" w:rsidRDefault="006554AC" w:rsidP="00DF0362">
            <w:pPr>
              <w:jc w:val="center"/>
              <w:rPr>
                <w:rFonts w:cstheme="minorHAnsi"/>
                <w:sz w:val="20"/>
                <w:szCs w:val="20"/>
              </w:rPr>
            </w:pPr>
            <w:r w:rsidRPr="00575E94">
              <w:rPr>
                <w:rFonts w:cstheme="minorHAnsi"/>
                <w:sz w:val="20"/>
                <w:szCs w:val="20"/>
              </w:rPr>
              <w:t>DGD5</w:t>
            </w:r>
            <w:r w:rsidR="00DF0362" w:rsidRPr="00575E94">
              <w:rPr>
                <w:rFonts w:cstheme="minorHAnsi"/>
                <w:sz w:val="20"/>
                <w:szCs w:val="20"/>
                <w:lang w:val="en-US"/>
              </w:rPr>
              <w:t>5</w:t>
            </w:r>
          </w:p>
        </w:tc>
        <w:tc>
          <w:tcPr>
            <w:tcW w:w="992" w:type="dxa"/>
          </w:tcPr>
          <w:p w14:paraId="767C0F5E" w14:textId="77777777" w:rsidR="003D2AFE" w:rsidRPr="00575E94" w:rsidRDefault="003D2AFE" w:rsidP="008E4A27">
            <w:pPr>
              <w:jc w:val="center"/>
              <w:rPr>
                <w:rFonts w:cstheme="minorHAnsi"/>
                <w:sz w:val="20"/>
                <w:szCs w:val="20"/>
              </w:rPr>
            </w:pPr>
          </w:p>
          <w:p w14:paraId="4634D019" w14:textId="77777777" w:rsidR="003D2AFE" w:rsidRPr="00575E94" w:rsidRDefault="003D2AFE" w:rsidP="008E4A27">
            <w:pPr>
              <w:jc w:val="center"/>
              <w:rPr>
                <w:rFonts w:cstheme="minorHAnsi"/>
                <w:sz w:val="20"/>
                <w:szCs w:val="20"/>
              </w:rPr>
            </w:pPr>
          </w:p>
          <w:p w14:paraId="53E8F8FC" w14:textId="19E7762D" w:rsidR="006554AC" w:rsidRPr="00575E94" w:rsidRDefault="00DF0362" w:rsidP="008E4A27">
            <w:pPr>
              <w:jc w:val="center"/>
              <w:rPr>
                <w:rFonts w:cstheme="minorHAnsi"/>
                <w:sz w:val="20"/>
                <w:szCs w:val="20"/>
              </w:rPr>
            </w:pPr>
            <w:r w:rsidRPr="00575E94">
              <w:rPr>
                <w:rFonts w:cstheme="minorHAnsi"/>
                <w:sz w:val="20"/>
                <w:szCs w:val="20"/>
              </w:rPr>
              <w:t>Εαρινό</w:t>
            </w:r>
          </w:p>
        </w:tc>
        <w:tc>
          <w:tcPr>
            <w:tcW w:w="1134" w:type="dxa"/>
          </w:tcPr>
          <w:p w14:paraId="0783B2EA" w14:textId="77777777" w:rsidR="003D2AFE" w:rsidRPr="00575E94" w:rsidRDefault="003D2AFE" w:rsidP="008E4A27">
            <w:pPr>
              <w:jc w:val="center"/>
              <w:rPr>
                <w:rFonts w:cstheme="minorHAnsi"/>
                <w:sz w:val="20"/>
                <w:szCs w:val="20"/>
              </w:rPr>
            </w:pPr>
          </w:p>
          <w:p w14:paraId="01F21642" w14:textId="77777777" w:rsidR="003D2AFE" w:rsidRPr="00575E94" w:rsidRDefault="003D2AFE" w:rsidP="008E4A27">
            <w:pPr>
              <w:jc w:val="center"/>
              <w:rPr>
                <w:rFonts w:cstheme="minorHAnsi"/>
                <w:sz w:val="20"/>
                <w:szCs w:val="20"/>
              </w:rPr>
            </w:pPr>
          </w:p>
          <w:p w14:paraId="2BA4B6A9" w14:textId="0E3386DF" w:rsidR="006554AC" w:rsidRPr="00575E94" w:rsidRDefault="006554AC" w:rsidP="008E4A27">
            <w:pPr>
              <w:jc w:val="center"/>
              <w:rPr>
                <w:rFonts w:cstheme="minorHAnsi"/>
                <w:sz w:val="20"/>
                <w:szCs w:val="20"/>
              </w:rPr>
            </w:pPr>
            <w:r w:rsidRPr="00575E94">
              <w:rPr>
                <w:rFonts w:cstheme="minorHAnsi"/>
                <w:sz w:val="20"/>
                <w:szCs w:val="20"/>
              </w:rPr>
              <w:t>6</w:t>
            </w:r>
          </w:p>
        </w:tc>
        <w:tc>
          <w:tcPr>
            <w:tcW w:w="1276" w:type="dxa"/>
          </w:tcPr>
          <w:p w14:paraId="5594D3C5" w14:textId="77777777" w:rsidR="003D2AFE" w:rsidRPr="00575E94" w:rsidRDefault="003D2AFE" w:rsidP="008E4A27">
            <w:pPr>
              <w:jc w:val="center"/>
              <w:rPr>
                <w:rFonts w:cstheme="minorHAnsi"/>
                <w:sz w:val="20"/>
                <w:szCs w:val="20"/>
              </w:rPr>
            </w:pPr>
          </w:p>
          <w:p w14:paraId="45D64BF1" w14:textId="77777777" w:rsidR="003D2AFE" w:rsidRPr="00575E94" w:rsidRDefault="003D2AFE" w:rsidP="008E4A27">
            <w:pPr>
              <w:jc w:val="center"/>
              <w:rPr>
                <w:rFonts w:cstheme="minorHAnsi"/>
                <w:sz w:val="20"/>
                <w:szCs w:val="20"/>
              </w:rPr>
            </w:pPr>
          </w:p>
          <w:p w14:paraId="69004670" w14:textId="7E4BF26E" w:rsidR="006554AC" w:rsidRPr="00575E94" w:rsidRDefault="006554AC" w:rsidP="008E4A27">
            <w:pPr>
              <w:jc w:val="center"/>
              <w:rPr>
                <w:rFonts w:cstheme="minorHAnsi"/>
                <w:sz w:val="20"/>
                <w:szCs w:val="20"/>
              </w:rPr>
            </w:pPr>
            <w:r w:rsidRPr="00575E94">
              <w:rPr>
                <w:rFonts w:cstheme="minorHAnsi"/>
                <w:sz w:val="20"/>
                <w:szCs w:val="20"/>
              </w:rPr>
              <w:t>3</w:t>
            </w:r>
          </w:p>
        </w:tc>
        <w:tc>
          <w:tcPr>
            <w:tcW w:w="2409" w:type="dxa"/>
          </w:tcPr>
          <w:p w14:paraId="77A957A2" w14:textId="77777777" w:rsidR="003D2AFE" w:rsidRPr="00575E94" w:rsidRDefault="003D2AFE" w:rsidP="008E4A27">
            <w:pPr>
              <w:jc w:val="center"/>
              <w:rPr>
                <w:rFonts w:cstheme="minorHAnsi"/>
                <w:sz w:val="20"/>
                <w:szCs w:val="20"/>
              </w:rPr>
            </w:pPr>
          </w:p>
          <w:p w14:paraId="622EA696" w14:textId="77777777" w:rsidR="003D2AFE" w:rsidRPr="00575E94" w:rsidRDefault="003D2AFE" w:rsidP="008E4A27">
            <w:pPr>
              <w:jc w:val="center"/>
              <w:rPr>
                <w:rFonts w:cstheme="minorHAnsi"/>
                <w:sz w:val="20"/>
                <w:szCs w:val="20"/>
              </w:rPr>
            </w:pPr>
          </w:p>
          <w:p w14:paraId="4A9B16BF" w14:textId="215F3FE9" w:rsidR="006554AC" w:rsidRPr="00575E94" w:rsidRDefault="006554AC" w:rsidP="008E4A27">
            <w:pPr>
              <w:jc w:val="center"/>
              <w:rPr>
                <w:rFonts w:cstheme="minorHAnsi"/>
                <w:sz w:val="20"/>
                <w:szCs w:val="20"/>
              </w:rPr>
            </w:pPr>
            <w:r w:rsidRPr="00575E94">
              <w:rPr>
                <w:rFonts w:cstheme="minorHAnsi"/>
                <w:sz w:val="20"/>
                <w:szCs w:val="20"/>
              </w:rPr>
              <w:t>Υποχρεωτικό Επιλογής</w:t>
            </w:r>
          </w:p>
        </w:tc>
      </w:tr>
      <w:tr w:rsidR="005E46BF" w:rsidRPr="00575E94" w14:paraId="6DA299EA" w14:textId="77777777" w:rsidTr="002E5A52">
        <w:tc>
          <w:tcPr>
            <w:tcW w:w="1838" w:type="dxa"/>
          </w:tcPr>
          <w:p w14:paraId="50E7C456" w14:textId="77777777" w:rsidR="00C346EB" w:rsidRPr="00575E94" w:rsidRDefault="00C346EB" w:rsidP="008E4A27">
            <w:pPr>
              <w:jc w:val="center"/>
              <w:rPr>
                <w:rFonts w:eastAsia="Calibri" w:cstheme="minorHAnsi"/>
                <w:b/>
                <w:sz w:val="20"/>
                <w:szCs w:val="20"/>
              </w:rPr>
            </w:pPr>
          </w:p>
          <w:p w14:paraId="221090B8" w14:textId="77777777" w:rsidR="00C346EB" w:rsidRPr="00575E94" w:rsidRDefault="00C346EB" w:rsidP="008E4A27">
            <w:pPr>
              <w:jc w:val="center"/>
              <w:rPr>
                <w:rFonts w:eastAsia="Calibri" w:cstheme="minorHAnsi"/>
                <w:b/>
                <w:sz w:val="20"/>
                <w:szCs w:val="20"/>
              </w:rPr>
            </w:pPr>
          </w:p>
          <w:p w14:paraId="7FC54DCF" w14:textId="77777777" w:rsidR="006A7F1E" w:rsidRDefault="006A7F1E" w:rsidP="008E4A27">
            <w:pPr>
              <w:jc w:val="center"/>
              <w:rPr>
                <w:rFonts w:cstheme="minorHAnsi"/>
                <w:b/>
                <w:sz w:val="20"/>
                <w:szCs w:val="20"/>
                <w:lang w:eastAsia="el-GR"/>
              </w:rPr>
            </w:pPr>
          </w:p>
          <w:p w14:paraId="4231A96F" w14:textId="1F2F971F" w:rsidR="005E46BF" w:rsidRPr="00575E94" w:rsidRDefault="0055570B" w:rsidP="008E4A27">
            <w:pPr>
              <w:jc w:val="center"/>
              <w:rPr>
                <w:rFonts w:cstheme="minorHAnsi"/>
                <w:b/>
                <w:sz w:val="20"/>
                <w:szCs w:val="20"/>
              </w:rPr>
            </w:pPr>
            <w:r w:rsidRPr="00575E94">
              <w:rPr>
                <w:rFonts w:cstheme="minorHAnsi"/>
                <w:b/>
                <w:sz w:val="20"/>
                <w:szCs w:val="20"/>
                <w:lang w:eastAsia="el-GR"/>
              </w:rPr>
              <w:t>Ανάπτυξη προφορικών Δραστηριοτήτων στη Διδασκαλία της Γερμανικής ως Ξένης Γλώσσα</w:t>
            </w:r>
          </w:p>
        </w:tc>
        <w:tc>
          <w:tcPr>
            <w:tcW w:w="6379" w:type="dxa"/>
          </w:tcPr>
          <w:p w14:paraId="6A9B7BB5" w14:textId="2A07EDD7" w:rsidR="0055570B" w:rsidRPr="00575E94" w:rsidRDefault="0055570B" w:rsidP="003F3629">
            <w:pPr>
              <w:autoSpaceDE w:val="0"/>
              <w:autoSpaceDN w:val="0"/>
              <w:adjustRightInd w:val="0"/>
              <w:spacing w:after="120"/>
              <w:ind w:left="36"/>
              <w:jc w:val="both"/>
              <w:rPr>
                <w:rFonts w:cstheme="minorHAnsi"/>
                <w:sz w:val="20"/>
                <w:szCs w:val="20"/>
              </w:rPr>
            </w:pPr>
            <w:r w:rsidRPr="00575E94">
              <w:rPr>
                <w:rFonts w:cstheme="minorHAnsi"/>
                <w:sz w:val="20"/>
                <w:szCs w:val="20"/>
              </w:rPr>
              <w:t xml:space="preserve">Στόχος  αυτού  του  σεμιναρίου  είναι  η  εξοικείωση  των  φοιτητών  </w:t>
            </w:r>
            <w:r w:rsidR="006A7F1E">
              <w:rPr>
                <w:rFonts w:cstheme="minorHAnsi"/>
                <w:sz w:val="20"/>
                <w:szCs w:val="20"/>
              </w:rPr>
              <w:t xml:space="preserve"> με τις γλωσσολογικές-</w:t>
            </w:r>
            <w:proofErr w:type="spellStart"/>
            <w:r w:rsidR="006A7F1E">
              <w:rPr>
                <w:rFonts w:cstheme="minorHAnsi"/>
                <w:sz w:val="20"/>
                <w:szCs w:val="20"/>
              </w:rPr>
              <w:t>κοινιογλωσσολογικές</w:t>
            </w:r>
            <w:proofErr w:type="spellEnd"/>
            <w:r w:rsidR="006A7F1E">
              <w:rPr>
                <w:rFonts w:cstheme="minorHAnsi"/>
                <w:sz w:val="20"/>
                <w:szCs w:val="20"/>
              </w:rPr>
              <w:t xml:space="preserve"> και πραγματολογικές ικανότητες που ενεργοποιούνται κατά τις δραστηριότητες προφορικού λόγου σύμφωνα με το </w:t>
            </w:r>
            <w:proofErr w:type="spellStart"/>
            <w:r w:rsidR="006A7F1E">
              <w:rPr>
                <w:rFonts w:cstheme="minorHAnsi"/>
                <w:sz w:val="20"/>
                <w:szCs w:val="20"/>
              </w:rPr>
              <w:t>Κοινο</w:t>
            </w:r>
            <w:proofErr w:type="spellEnd"/>
            <w:r w:rsidR="006A7F1E">
              <w:rPr>
                <w:rFonts w:cstheme="minorHAnsi"/>
                <w:sz w:val="20"/>
                <w:szCs w:val="20"/>
              </w:rPr>
              <w:t xml:space="preserve"> </w:t>
            </w:r>
            <w:r w:rsidRPr="00575E94">
              <w:rPr>
                <w:rFonts w:cstheme="minorHAnsi"/>
                <w:sz w:val="20"/>
                <w:szCs w:val="20"/>
              </w:rPr>
              <w:t>Ευρωπαϊκό Πλαίσιο Αναφοράς για τις Γλώσσες στα επίπεδα γλωσσομάθειας και η γνωριμία των φοιτητών με τα χαρακτηριστικά της ανάπτυξης προφορικών δραστηριοτήτων. Οι φοιτητές αναπτύσσουν την ικανότητα σχεδιασμού μαθήματος του προφορικού λόγου χρησιμοποιώντας διάφορα συστήματα αξιολόγησης. </w:t>
            </w:r>
          </w:p>
          <w:p w14:paraId="063DDB9F" w14:textId="0D3C10DF" w:rsidR="005E46BF" w:rsidRPr="00575E94" w:rsidRDefault="0055570B" w:rsidP="006A7F1E">
            <w:pPr>
              <w:autoSpaceDE w:val="0"/>
              <w:autoSpaceDN w:val="0"/>
              <w:adjustRightInd w:val="0"/>
              <w:spacing w:after="120"/>
              <w:ind w:left="36"/>
              <w:jc w:val="both"/>
              <w:rPr>
                <w:rFonts w:cstheme="minorHAnsi"/>
                <w:sz w:val="20"/>
                <w:szCs w:val="20"/>
              </w:rPr>
            </w:pPr>
            <w:r w:rsidRPr="00575E94">
              <w:rPr>
                <w:rFonts w:cstheme="minorHAnsi"/>
                <w:sz w:val="20"/>
                <w:szCs w:val="20"/>
              </w:rPr>
              <w:t>Το μάθημα διεξάγεται στη γερμανική γλώσσα και υποστηρίζεται διδακτικά και από την ηλεκτρονική πλατφόρμα e-</w:t>
            </w:r>
            <w:proofErr w:type="spellStart"/>
            <w:r w:rsidRPr="00575E94">
              <w:rPr>
                <w:rFonts w:cstheme="minorHAnsi"/>
                <w:sz w:val="20"/>
                <w:szCs w:val="20"/>
              </w:rPr>
              <w:t>class</w:t>
            </w:r>
            <w:proofErr w:type="spellEnd"/>
            <w:r w:rsidRPr="00575E94">
              <w:rPr>
                <w:rFonts w:cstheme="minorHAnsi"/>
                <w:sz w:val="20"/>
                <w:szCs w:val="20"/>
              </w:rPr>
              <w:t>.</w:t>
            </w:r>
          </w:p>
        </w:tc>
        <w:tc>
          <w:tcPr>
            <w:tcW w:w="1276" w:type="dxa"/>
          </w:tcPr>
          <w:p w14:paraId="7BDDA8EE" w14:textId="77777777" w:rsidR="00C346EB" w:rsidRPr="00575E94" w:rsidRDefault="00C346EB" w:rsidP="008E4A27">
            <w:pPr>
              <w:jc w:val="center"/>
              <w:rPr>
                <w:rFonts w:cstheme="minorHAnsi"/>
                <w:sz w:val="20"/>
                <w:szCs w:val="20"/>
              </w:rPr>
            </w:pPr>
          </w:p>
          <w:p w14:paraId="737CF15D" w14:textId="77777777" w:rsidR="00C346EB" w:rsidRPr="00575E94" w:rsidRDefault="00C346EB" w:rsidP="008E4A27">
            <w:pPr>
              <w:jc w:val="center"/>
              <w:rPr>
                <w:rFonts w:cstheme="minorHAnsi"/>
                <w:sz w:val="20"/>
                <w:szCs w:val="20"/>
              </w:rPr>
            </w:pPr>
          </w:p>
          <w:p w14:paraId="029CFCEF" w14:textId="77777777" w:rsidR="006A7F1E" w:rsidRDefault="006A7F1E" w:rsidP="00DF0362">
            <w:pPr>
              <w:jc w:val="center"/>
              <w:rPr>
                <w:rFonts w:cstheme="minorHAnsi"/>
                <w:sz w:val="20"/>
                <w:szCs w:val="20"/>
              </w:rPr>
            </w:pPr>
          </w:p>
          <w:p w14:paraId="0E1F2381" w14:textId="54600497" w:rsidR="005E46BF" w:rsidRPr="00575E94" w:rsidRDefault="005E46BF" w:rsidP="00DF0362">
            <w:pPr>
              <w:jc w:val="center"/>
              <w:rPr>
                <w:rFonts w:cstheme="minorHAnsi"/>
                <w:sz w:val="20"/>
                <w:szCs w:val="20"/>
                <w:lang w:val="en-US"/>
              </w:rPr>
            </w:pPr>
            <w:r w:rsidRPr="00575E94">
              <w:rPr>
                <w:rFonts w:cstheme="minorHAnsi"/>
                <w:sz w:val="20"/>
                <w:szCs w:val="20"/>
              </w:rPr>
              <w:t>DGD5</w:t>
            </w:r>
            <w:r w:rsidR="00DF0362" w:rsidRPr="00575E94">
              <w:rPr>
                <w:rFonts w:cstheme="minorHAnsi"/>
                <w:sz w:val="20"/>
                <w:szCs w:val="20"/>
                <w:lang w:val="en-US"/>
              </w:rPr>
              <w:t>8</w:t>
            </w:r>
          </w:p>
        </w:tc>
        <w:tc>
          <w:tcPr>
            <w:tcW w:w="992" w:type="dxa"/>
          </w:tcPr>
          <w:p w14:paraId="009ABD20" w14:textId="77777777" w:rsidR="00D31AF0" w:rsidRPr="00575E94" w:rsidRDefault="00D31AF0" w:rsidP="008E4A27">
            <w:pPr>
              <w:jc w:val="center"/>
              <w:rPr>
                <w:rFonts w:cstheme="minorHAnsi"/>
                <w:sz w:val="20"/>
                <w:szCs w:val="20"/>
              </w:rPr>
            </w:pPr>
          </w:p>
          <w:p w14:paraId="41C650B5" w14:textId="77777777" w:rsidR="00D31AF0" w:rsidRPr="00575E94" w:rsidRDefault="00D31AF0" w:rsidP="008E4A27">
            <w:pPr>
              <w:jc w:val="center"/>
              <w:rPr>
                <w:rFonts w:cstheme="minorHAnsi"/>
                <w:sz w:val="20"/>
                <w:szCs w:val="20"/>
              </w:rPr>
            </w:pPr>
          </w:p>
          <w:p w14:paraId="2855F7DD" w14:textId="77777777" w:rsidR="006A7F1E" w:rsidRDefault="006A7F1E" w:rsidP="008E4A27">
            <w:pPr>
              <w:jc w:val="center"/>
              <w:rPr>
                <w:rFonts w:cstheme="minorHAnsi"/>
                <w:sz w:val="20"/>
                <w:szCs w:val="20"/>
              </w:rPr>
            </w:pPr>
          </w:p>
          <w:p w14:paraId="5BA1BCF1" w14:textId="5BA01BC3" w:rsidR="005E46BF" w:rsidRPr="00575E94" w:rsidRDefault="00DF0362" w:rsidP="008E4A27">
            <w:pPr>
              <w:jc w:val="center"/>
              <w:rPr>
                <w:rFonts w:cstheme="minorHAnsi"/>
                <w:sz w:val="20"/>
                <w:szCs w:val="20"/>
              </w:rPr>
            </w:pPr>
            <w:r w:rsidRPr="00575E94">
              <w:rPr>
                <w:rFonts w:cstheme="minorHAnsi"/>
                <w:sz w:val="20"/>
                <w:szCs w:val="20"/>
              </w:rPr>
              <w:t>Εαρινό</w:t>
            </w:r>
          </w:p>
        </w:tc>
        <w:tc>
          <w:tcPr>
            <w:tcW w:w="1134" w:type="dxa"/>
          </w:tcPr>
          <w:p w14:paraId="1A605557" w14:textId="77777777" w:rsidR="00D31AF0" w:rsidRPr="00575E94" w:rsidRDefault="00D31AF0" w:rsidP="008E4A27">
            <w:pPr>
              <w:jc w:val="center"/>
              <w:rPr>
                <w:rFonts w:cstheme="minorHAnsi"/>
                <w:sz w:val="20"/>
                <w:szCs w:val="20"/>
              </w:rPr>
            </w:pPr>
          </w:p>
          <w:p w14:paraId="04FDDBC1" w14:textId="77777777" w:rsidR="00D31AF0" w:rsidRPr="00575E94" w:rsidRDefault="00D31AF0" w:rsidP="008E4A27">
            <w:pPr>
              <w:jc w:val="center"/>
              <w:rPr>
                <w:rFonts w:cstheme="minorHAnsi"/>
                <w:sz w:val="20"/>
                <w:szCs w:val="20"/>
              </w:rPr>
            </w:pPr>
          </w:p>
          <w:p w14:paraId="348F1C6D" w14:textId="77777777" w:rsidR="006A7F1E" w:rsidRDefault="006A7F1E" w:rsidP="008E4A27">
            <w:pPr>
              <w:jc w:val="center"/>
              <w:rPr>
                <w:rFonts w:cstheme="minorHAnsi"/>
                <w:sz w:val="20"/>
                <w:szCs w:val="20"/>
              </w:rPr>
            </w:pPr>
          </w:p>
          <w:p w14:paraId="66DA426A" w14:textId="0512929C" w:rsidR="005E46BF" w:rsidRPr="00575E94" w:rsidRDefault="00C346EB" w:rsidP="008E4A27">
            <w:pPr>
              <w:jc w:val="center"/>
              <w:rPr>
                <w:rFonts w:cstheme="minorHAnsi"/>
                <w:sz w:val="20"/>
                <w:szCs w:val="20"/>
              </w:rPr>
            </w:pPr>
            <w:r w:rsidRPr="00575E94">
              <w:rPr>
                <w:rFonts w:cstheme="minorHAnsi"/>
                <w:sz w:val="20"/>
                <w:szCs w:val="20"/>
              </w:rPr>
              <w:t>6</w:t>
            </w:r>
          </w:p>
        </w:tc>
        <w:tc>
          <w:tcPr>
            <w:tcW w:w="1276" w:type="dxa"/>
          </w:tcPr>
          <w:p w14:paraId="0BC45106" w14:textId="77777777" w:rsidR="00D31AF0" w:rsidRPr="00575E94" w:rsidRDefault="00D31AF0" w:rsidP="008E4A27">
            <w:pPr>
              <w:jc w:val="center"/>
              <w:rPr>
                <w:rFonts w:cstheme="minorHAnsi"/>
                <w:sz w:val="20"/>
                <w:szCs w:val="20"/>
              </w:rPr>
            </w:pPr>
          </w:p>
          <w:p w14:paraId="104166C2" w14:textId="77777777" w:rsidR="00D31AF0" w:rsidRPr="00575E94" w:rsidRDefault="00D31AF0" w:rsidP="008E4A27">
            <w:pPr>
              <w:jc w:val="center"/>
              <w:rPr>
                <w:rFonts w:cstheme="minorHAnsi"/>
                <w:sz w:val="20"/>
                <w:szCs w:val="20"/>
              </w:rPr>
            </w:pPr>
          </w:p>
          <w:p w14:paraId="177BC33A" w14:textId="77777777" w:rsidR="006A7F1E" w:rsidRDefault="006A7F1E" w:rsidP="008E4A27">
            <w:pPr>
              <w:jc w:val="center"/>
              <w:rPr>
                <w:rFonts w:cstheme="minorHAnsi"/>
                <w:sz w:val="20"/>
                <w:szCs w:val="20"/>
              </w:rPr>
            </w:pPr>
          </w:p>
          <w:p w14:paraId="5E32C6AE" w14:textId="71424C73" w:rsidR="005E46BF" w:rsidRPr="00575E94" w:rsidRDefault="00C346EB" w:rsidP="008E4A27">
            <w:pPr>
              <w:jc w:val="center"/>
              <w:rPr>
                <w:rFonts w:cstheme="minorHAnsi"/>
                <w:sz w:val="20"/>
                <w:szCs w:val="20"/>
              </w:rPr>
            </w:pPr>
            <w:r w:rsidRPr="00575E94">
              <w:rPr>
                <w:rFonts w:cstheme="minorHAnsi"/>
                <w:sz w:val="20"/>
                <w:szCs w:val="20"/>
              </w:rPr>
              <w:t>3</w:t>
            </w:r>
          </w:p>
        </w:tc>
        <w:tc>
          <w:tcPr>
            <w:tcW w:w="2409" w:type="dxa"/>
          </w:tcPr>
          <w:p w14:paraId="70C627D0" w14:textId="77777777" w:rsidR="00D31AF0" w:rsidRPr="00575E94" w:rsidRDefault="00D31AF0" w:rsidP="008E4A27">
            <w:pPr>
              <w:jc w:val="center"/>
              <w:rPr>
                <w:rFonts w:cstheme="minorHAnsi"/>
                <w:sz w:val="20"/>
                <w:szCs w:val="20"/>
              </w:rPr>
            </w:pPr>
          </w:p>
          <w:p w14:paraId="75932A91" w14:textId="77777777" w:rsidR="00D31AF0" w:rsidRPr="00575E94" w:rsidRDefault="00D31AF0" w:rsidP="008E4A27">
            <w:pPr>
              <w:jc w:val="center"/>
              <w:rPr>
                <w:rFonts w:cstheme="minorHAnsi"/>
                <w:sz w:val="20"/>
                <w:szCs w:val="20"/>
              </w:rPr>
            </w:pPr>
          </w:p>
          <w:p w14:paraId="6D9F9BF9" w14:textId="77777777" w:rsidR="006A7F1E" w:rsidRDefault="006A7F1E" w:rsidP="008E4A27">
            <w:pPr>
              <w:jc w:val="center"/>
              <w:rPr>
                <w:rFonts w:cstheme="minorHAnsi"/>
                <w:sz w:val="20"/>
                <w:szCs w:val="20"/>
              </w:rPr>
            </w:pPr>
          </w:p>
          <w:p w14:paraId="5CFCE9CF" w14:textId="01FD4DD5" w:rsidR="005E46BF" w:rsidRPr="00575E94" w:rsidRDefault="00C346EB" w:rsidP="008E4A27">
            <w:pPr>
              <w:jc w:val="center"/>
              <w:rPr>
                <w:rFonts w:cstheme="minorHAnsi"/>
                <w:sz w:val="20"/>
                <w:szCs w:val="20"/>
              </w:rPr>
            </w:pPr>
            <w:r w:rsidRPr="00575E94">
              <w:rPr>
                <w:rFonts w:cstheme="minorHAnsi"/>
                <w:sz w:val="20"/>
                <w:szCs w:val="20"/>
              </w:rPr>
              <w:t>Υποχρεωτικό Επιλογής</w:t>
            </w:r>
          </w:p>
        </w:tc>
      </w:tr>
    </w:tbl>
    <w:p w14:paraId="57B3A68A" w14:textId="77777777" w:rsidR="00431587" w:rsidRPr="00575E94" w:rsidRDefault="00431587" w:rsidP="006554AC">
      <w:pPr>
        <w:rPr>
          <w:rFonts w:cstheme="minorHAnsi"/>
          <w:sz w:val="20"/>
          <w:szCs w:val="20"/>
        </w:rPr>
      </w:pPr>
    </w:p>
    <w:sectPr w:rsidR="00431587" w:rsidRPr="00575E94" w:rsidSect="002E5A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D4D84" w14:textId="77777777" w:rsidR="00BD2C16" w:rsidRDefault="00BD2C16" w:rsidP="00431587">
      <w:pPr>
        <w:spacing w:after="0" w:line="240" w:lineRule="auto"/>
      </w:pPr>
      <w:r>
        <w:separator/>
      </w:r>
    </w:p>
  </w:endnote>
  <w:endnote w:type="continuationSeparator" w:id="0">
    <w:p w14:paraId="6CFBDE9A" w14:textId="77777777" w:rsidR="00BD2C16" w:rsidRDefault="00BD2C16" w:rsidP="0043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EFCD" w14:textId="77777777" w:rsidR="00BD2C16" w:rsidRDefault="00BD2C16" w:rsidP="00431587">
      <w:pPr>
        <w:spacing w:after="0" w:line="240" w:lineRule="auto"/>
      </w:pPr>
      <w:r>
        <w:separator/>
      </w:r>
    </w:p>
  </w:footnote>
  <w:footnote w:type="continuationSeparator" w:id="0">
    <w:p w14:paraId="2ED32CAF" w14:textId="77777777" w:rsidR="00BD2C16" w:rsidRDefault="00BD2C16" w:rsidP="00431587">
      <w:pPr>
        <w:spacing w:after="0" w:line="240" w:lineRule="auto"/>
      </w:pPr>
      <w:r>
        <w:continuationSeparator/>
      </w:r>
    </w:p>
  </w:footnote>
  <w:footnote w:id="1">
    <w:p w14:paraId="49D3EB94" w14:textId="77777777" w:rsidR="00431587" w:rsidRDefault="00431587">
      <w:pPr>
        <w:pStyle w:val="a4"/>
      </w:pPr>
      <w:r>
        <w:rPr>
          <w:rStyle w:val="a5"/>
        </w:rPr>
        <w:footnoteRef/>
      </w:r>
      <w:r>
        <w:t xml:space="preserve"> Όπως αναφέρεται στο ισχύον Πρόγραμμα Σπουδών</w:t>
      </w:r>
    </w:p>
  </w:footnote>
  <w:footnote w:id="2">
    <w:p w14:paraId="6CE0D8ED" w14:textId="099CE5BF" w:rsidR="00431587" w:rsidRDefault="00431587">
      <w:pPr>
        <w:pStyle w:val="a4"/>
      </w:pPr>
      <w:r>
        <w:rPr>
          <w:rStyle w:val="a5"/>
        </w:rPr>
        <w:footnoteRef/>
      </w:r>
      <w:r>
        <w:t xml:space="preserve"> Π.χ</w:t>
      </w:r>
      <w:r w:rsidR="00FF06A5">
        <w:t>.</w:t>
      </w:r>
      <w:r>
        <w:t xml:space="preserve"> Δ΄ Εαρινό</w:t>
      </w:r>
    </w:p>
  </w:footnote>
  <w:footnote w:id="3">
    <w:p w14:paraId="2207D8DE" w14:textId="77777777" w:rsidR="00431587" w:rsidRDefault="00431587">
      <w:pPr>
        <w:pStyle w:val="a4"/>
      </w:pPr>
      <w:r>
        <w:rPr>
          <w:rStyle w:val="a5"/>
        </w:rPr>
        <w:footnoteRef/>
      </w:r>
      <w:r>
        <w:t xml:space="preserve"> Το άθροισμα των ωρών/εβδομάδα πρέπει να είναι μεγαλύτερο ή ίσο των έξι ωρών</w:t>
      </w:r>
    </w:p>
  </w:footnote>
  <w:footnote w:id="4">
    <w:p w14:paraId="7A2976CA" w14:textId="77777777" w:rsidR="00431587" w:rsidRDefault="00431587">
      <w:pPr>
        <w:pStyle w:val="a4"/>
      </w:pPr>
      <w:r>
        <w:rPr>
          <w:rStyle w:val="a5"/>
        </w:rPr>
        <w:footnoteRef/>
      </w:r>
      <w:r>
        <w:t xml:space="preserve"> Επιλέξτε μεταξύ Υποχρεωτικού και Επιλογής</w:t>
      </w:r>
    </w:p>
  </w:footnote>
  <w:footnote w:id="5">
    <w:p w14:paraId="6853C2F0" w14:textId="77777777" w:rsidR="006A7F1E" w:rsidRDefault="006A7F1E">
      <w:pPr>
        <w:pStyle w:val="a4"/>
      </w:pPr>
      <w:r>
        <w:rPr>
          <w:rStyle w:val="a5"/>
        </w:rPr>
        <w:footnoteRef/>
      </w:r>
      <w:r>
        <w:t xml:space="preserve"> </w:t>
      </w:r>
      <w:r>
        <w:t>Όπως αναφέρεται στο ισχύον Πρόγραμμα Σπουδών</w:t>
      </w:r>
    </w:p>
  </w:footnote>
  <w:footnote w:id="6">
    <w:p w14:paraId="0BD7E2B2" w14:textId="77777777" w:rsidR="006A7F1E" w:rsidRDefault="006A7F1E">
      <w:pPr>
        <w:pStyle w:val="a4"/>
      </w:pPr>
      <w:r>
        <w:rPr>
          <w:rStyle w:val="a5"/>
        </w:rPr>
        <w:footnoteRef/>
      </w:r>
      <w:r>
        <w:t xml:space="preserve"> </w:t>
      </w:r>
      <w:r>
        <w:t>Π.χ. Δ΄ Εαρινό</w:t>
      </w:r>
    </w:p>
  </w:footnote>
  <w:footnote w:id="7">
    <w:p w14:paraId="1A020CA2" w14:textId="77777777" w:rsidR="006A7F1E" w:rsidRDefault="006A7F1E">
      <w:pPr>
        <w:pStyle w:val="a4"/>
      </w:pPr>
      <w:r>
        <w:rPr>
          <w:rStyle w:val="a5"/>
        </w:rPr>
        <w:footnoteRef/>
      </w:r>
      <w:r>
        <w:t xml:space="preserve"> </w:t>
      </w:r>
      <w:r>
        <w:t>Το άθροισμα των ωρών/εβδομάδα πρέπει να είναι μεγαλύτερο ή ίσο των έξι ωρών</w:t>
      </w:r>
    </w:p>
  </w:footnote>
  <w:footnote w:id="8">
    <w:p w14:paraId="5DF58F6B" w14:textId="77777777" w:rsidR="006A7F1E" w:rsidRDefault="006A7F1E">
      <w:pPr>
        <w:pStyle w:val="a4"/>
      </w:pPr>
      <w:r>
        <w:rPr>
          <w:rStyle w:val="a5"/>
        </w:rPr>
        <w:footnoteRef/>
      </w:r>
      <w:r>
        <w:t xml:space="preserve"> </w:t>
      </w:r>
      <w:r>
        <w:t>Επιλέξτε μεταξύ Υποχρεωτικού και Επιλογής</w:t>
      </w:r>
    </w:p>
  </w:footnote>
  <w:footnote w:id="9">
    <w:p w14:paraId="0C0B50ED" w14:textId="77777777" w:rsidR="006A7F1E" w:rsidRDefault="006A7F1E">
      <w:pPr>
        <w:pStyle w:val="a4"/>
      </w:pPr>
      <w:r>
        <w:rPr>
          <w:rStyle w:val="a5"/>
        </w:rPr>
        <w:footnoteRef/>
      </w:r>
      <w:r>
        <w:t xml:space="preserve"> </w:t>
      </w:r>
      <w:r>
        <w:t>Όπως αναφέρεται στο ισχύον Πρόγραμμα Σπουδών</w:t>
      </w:r>
    </w:p>
  </w:footnote>
  <w:footnote w:id="10">
    <w:p w14:paraId="04268D3A" w14:textId="77777777" w:rsidR="006A7F1E" w:rsidRDefault="006A7F1E">
      <w:pPr>
        <w:pStyle w:val="a4"/>
      </w:pPr>
      <w:r>
        <w:rPr>
          <w:rStyle w:val="a5"/>
        </w:rPr>
        <w:footnoteRef/>
      </w:r>
      <w:r>
        <w:t xml:space="preserve"> </w:t>
      </w:r>
      <w:r>
        <w:t>Π.χ. Δ΄ Εαρινό</w:t>
      </w:r>
    </w:p>
  </w:footnote>
  <w:footnote w:id="11">
    <w:p w14:paraId="1713F03E" w14:textId="77777777" w:rsidR="006A7F1E" w:rsidRDefault="006A7F1E">
      <w:pPr>
        <w:pStyle w:val="a4"/>
      </w:pPr>
      <w:r>
        <w:rPr>
          <w:rStyle w:val="a5"/>
        </w:rPr>
        <w:footnoteRef/>
      </w:r>
      <w:r>
        <w:t xml:space="preserve"> </w:t>
      </w:r>
      <w:r>
        <w:t>Το άθροισμα των ωρών/εβδομάδα πρέπει να είναι μεγαλύτερο ή ίσο των έξι ωρών</w:t>
      </w:r>
    </w:p>
  </w:footnote>
  <w:footnote w:id="12">
    <w:p w14:paraId="199DF578" w14:textId="77777777" w:rsidR="006A7F1E" w:rsidRDefault="006A7F1E">
      <w:pPr>
        <w:pStyle w:val="a4"/>
      </w:pPr>
      <w:r>
        <w:rPr>
          <w:rStyle w:val="a5"/>
        </w:rPr>
        <w:footnoteRef/>
      </w:r>
      <w:r>
        <w:t xml:space="preserve"> </w:t>
      </w:r>
      <w:r>
        <w:t>Επιλέξτε μεταξύ Υποχρεωτικού και Επιλογής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7A"/>
    <w:multiLevelType w:val="hybridMultilevel"/>
    <w:tmpl w:val="222EB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4F6677"/>
    <w:multiLevelType w:val="hybridMultilevel"/>
    <w:tmpl w:val="6608C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92"/>
    <w:rsid w:val="00001C01"/>
    <w:rsid w:val="00054A51"/>
    <w:rsid w:val="000F390D"/>
    <w:rsid w:val="00162D0C"/>
    <w:rsid w:val="00186B92"/>
    <w:rsid w:val="001B3969"/>
    <w:rsid w:val="001E19C3"/>
    <w:rsid w:val="002250FD"/>
    <w:rsid w:val="00251541"/>
    <w:rsid w:val="002E5A52"/>
    <w:rsid w:val="003D2AFE"/>
    <w:rsid w:val="003F09F9"/>
    <w:rsid w:val="003F3629"/>
    <w:rsid w:val="004061D0"/>
    <w:rsid w:val="00431587"/>
    <w:rsid w:val="00452E55"/>
    <w:rsid w:val="004A750C"/>
    <w:rsid w:val="00507C88"/>
    <w:rsid w:val="0055570B"/>
    <w:rsid w:val="00575E94"/>
    <w:rsid w:val="005E46BF"/>
    <w:rsid w:val="00651697"/>
    <w:rsid w:val="006554AC"/>
    <w:rsid w:val="0069558D"/>
    <w:rsid w:val="006A7F1E"/>
    <w:rsid w:val="006D0784"/>
    <w:rsid w:val="00775F6F"/>
    <w:rsid w:val="00842595"/>
    <w:rsid w:val="00863011"/>
    <w:rsid w:val="008831ED"/>
    <w:rsid w:val="008A49B9"/>
    <w:rsid w:val="0091560F"/>
    <w:rsid w:val="009428B9"/>
    <w:rsid w:val="00A42E9A"/>
    <w:rsid w:val="00A93CA5"/>
    <w:rsid w:val="00BC34D2"/>
    <w:rsid w:val="00BD2C16"/>
    <w:rsid w:val="00BF6CC5"/>
    <w:rsid w:val="00C346EB"/>
    <w:rsid w:val="00C77C66"/>
    <w:rsid w:val="00CE2B30"/>
    <w:rsid w:val="00D31AF0"/>
    <w:rsid w:val="00DF0362"/>
    <w:rsid w:val="00E61045"/>
    <w:rsid w:val="00E669CC"/>
    <w:rsid w:val="00E82515"/>
    <w:rsid w:val="00EC2374"/>
    <w:rsid w:val="00FC6F5D"/>
    <w:rsid w:val="00FF06A5"/>
    <w:rsid w:val="00FF62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47EC"/>
  <w15:chartTrackingRefBased/>
  <w15:docId w15:val="{F7650F40-BABB-41CD-9628-77E5FA02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Char"/>
    <w:uiPriority w:val="99"/>
    <w:qFormat/>
    <w:rsid w:val="0055570B"/>
    <w:pPr>
      <w:keepNext/>
      <w:keepLines/>
      <w:spacing w:before="200" w:after="0" w:line="240" w:lineRule="auto"/>
      <w:outlineLvl w:val="5"/>
    </w:pPr>
    <w:rPr>
      <w:rFonts w:ascii="Cambria" w:eastAsia="Calibri" w:hAnsi="Cambria" w:cs="Times New Roman"/>
      <w:i/>
      <w:color w:val="243F60"/>
      <w:kern w:val="0"/>
      <w:sz w:val="24"/>
      <w:szCs w:val="20"/>
      <w:lang w:val="en-US"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431587"/>
    <w:pPr>
      <w:spacing w:after="0" w:line="240" w:lineRule="auto"/>
    </w:pPr>
    <w:rPr>
      <w:sz w:val="20"/>
      <w:szCs w:val="20"/>
    </w:rPr>
  </w:style>
  <w:style w:type="character" w:customStyle="1" w:styleId="Char">
    <w:name w:val="Κείμενο υποσημείωσης Char"/>
    <w:basedOn w:val="a0"/>
    <w:link w:val="a4"/>
    <w:uiPriority w:val="99"/>
    <w:semiHidden/>
    <w:rsid w:val="00431587"/>
    <w:rPr>
      <w:sz w:val="20"/>
      <w:szCs w:val="20"/>
    </w:rPr>
  </w:style>
  <w:style w:type="character" w:styleId="a5">
    <w:name w:val="footnote reference"/>
    <w:basedOn w:val="a0"/>
    <w:uiPriority w:val="99"/>
    <w:semiHidden/>
    <w:unhideWhenUsed/>
    <w:rsid w:val="00431587"/>
    <w:rPr>
      <w:vertAlign w:val="superscript"/>
    </w:rPr>
  </w:style>
  <w:style w:type="paragraph" w:styleId="-HTML">
    <w:name w:val="HTML Preformatted"/>
    <w:basedOn w:val="a"/>
    <w:link w:val="-HTMLChar"/>
    <w:uiPriority w:val="99"/>
    <w:rsid w:val="00CE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kern w:val="0"/>
      <w:sz w:val="20"/>
      <w:szCs w:val="20"/>
      <w:lang w:val="x-none" w:eastAsia="x-none"/>
      <w14:ligatures w14:val="none"/>
    </w:rPr>
  </w:style>
  <w:style w:type="character" w:customStyle="1" w:styleId="-HTMLChar">
    <w:name w:val="Προ-διαμορφωμένο HTML Char"/>
    <w:basedOn w:val="a0"/>
    <w:link w:val="-HTML"/>
    <w:uiPriority w:val="99"/>
    <w:rsid w:val="00CE2B30"/>
    <w:rPr>
      <w:rFonts w:ascii="Courier New" w:eastAsia="Calibri" w:hAnsi="Courier New" w:cs="Times New Roman"/>
      <w:kern w:val="0"/>
      <w:sz w:val="20"/>
      <w:szCs w:val="20"/>
      <w:lang w:val="x-none" w:eastAsia="x-none"/>
      <w14:ligatures w14:val="none"/>
    </w:rPr>
  </w:style>
  <w:style w:type="paragraph" w:styleId="a6">
    <w:name w:val="List Paragraph"/>
    <w:basedOn w:val="a"/>
    <w:link w:val="Char0"/>
    <w:uiPriority w:val="34"/>
    <w:qFormat/>
    <w:rsid w:val="00CE2B30"/>
    <w:pPr>
      <w:spacing w:after="0" w:line="240" w:lineRule="auto"/>
      <w:ind w:left="720"/>
      <w:contextualSpacing/>
    </w:pPr>
    <w:rPr>
      <w:rFonts w:ascii="Arial" w:eastAsia="Times New Roman" w:hAnsi="Arial" w:cs="Times New Roman"/>
      <w:kern w:val="0"/>
      <w:sz w:val="24"/>
      <w:szCs w:val="20"/>
      <w:lang w:eastAsia="el-GR"/>
      <w14:ligatures w14:val="none"/>
    </w:rPr>
  </w:style>
  <w:style w:type="character" w:customStyle="1" w:styleId="Char0">
    <w:name w:val="Παράγραφος λίστας Char"/>
    <w:link w:val="a6"/>
    <w:uiPriority w:val="34"/>
    <w:rsid w:val="00CE2B30"/>
    <w:rPr>
      <w:rFonts w:ascii="Arial" w:eastAsia="Times New Roman" w:hAnsi="Arial" w:cs="Times New Roman"/>
      <w:kern w:val="0"/>
      <w:sz w:val="24"/>
      <w:szCs w:val="20"/>
      <w:lang w:eastAsia="el-GR"/>
      <w14:ligatures w14:val="none"/>
    </w:rPr>
  </w:style>
  <w:style w:type="character" w:customStyle="1" w:styleId="6Char">
    <w:name w:val="Επικεφαλίδα 6 Char"/>
    <w:basedOn w:val="a0"/>
    <w:link w:val="6"/>
    <w:uiPriority w:val="99"/>
    <w:rsid w:val="0055570B"/>
    <w:rPr>
      <w:rFonts w:ascii="Cambria" w:eastAsia="Calibri" w:hAnsi="Cambria" w:cs="Times New Roman"/>
      <w:i/>
      <w:color w:val="243F60"/>
      <w:kern w:val="0"/>
      <w:sz w:val="24"/>
      <w:szCs w:val="20"/>
      <w:lang w:val="en-US" w:eastAsia="x-none"/>
      <w14:ligatures w14:val="none"/>
    </w:rPr>
  </w:style>
  <w:style w:type="paragraph" w:styleId="3">
    <w:name w:val="Body Text 3"/>
    <w:basedOn w:val="a"/>
    <w:link w:val="3Char"/>
    <w:uiPriority w:val="99"/>
    <w:rsid w:val="0055570B"/>
    <w:pPr>
      <w:tabs>
        <w:tab w:val="left" w:pos="567"/>
        <w:tab w:val="left" w:pos="851"/>
        <w:tab w:val="left" w:pos="4962"/>
        <w:tab w:val="left" w:pos="5670"/>
      </w:tabs>
      <w:spacing w:before="120" w:after="0" w:line="240" w:lineRule="auto"/>
      <w:jc w:val="both"/>
    </w:pPr>
    <w:rPr>
      <w:rFonts w:ascii="Arial" w:eastAsia="Calibri" w:hAnsi="Arial" w:cs="Times New Roman"/>
      <w:kern w:val="0"/>
      <w:sz w:val="20"/>
      <w:szCs w:val="20"/>
      <w:lang w:val="x-none" w:eastAsia="x-none"/>
      <w14:ligatures w14:val="none"/>
    </w:rPr>
  </w:style>
  <w:style w:type="character" w:customStyle="1" w:styleId="3Char">
    <w:name w:val="Σώμα κείμενου 3 Char"/>
    <w:basedOn w:val="a0"/>
    <w:link w:val="3"/>
    <w:uiPriority w:val="99"/>
    <w:rsid w:val="0055570B"/>
    <w:rPr>
      <w:rFonts w:ascii="Arial" w:eastAsia="Calibri" w:hAnsi="Arial"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CF78-46F5-4E01-9109-775896C1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1050</Words>
  <Characters>5676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Kanelis</dc:creator>
  <cp:keywords/>
  <dc:description/>
  <cp:lastModifiedBy>liana fili</cp:lastModifiedBy>
  <cp:revision>39</cp:revision>
  <dcterms:created xsi:type="dcterms:W3CDTF">2023-10-21T19:13:00Z</dcterms:created>
  <dcterms:modified xsi:type="dcterms:W3CDTF">2024-10-25T06:27:00Z</dcterms:modified>
</cp:coreProperties>
</file>